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18" w:rsidRPr="005E2670" w:rsidRDefault="00002418" w:rsidP="00002418">
      <w:pPr>
        <w:rPr>
          <w:b/>
          <w:bCs/>
        </w:rPr>
      </w:pPr>
      <w:r w:rsidRPr="005E2670">
        <w:rPr>
          <w:b/>
          <w:bCs/>
        </w:rPr>
        <w:t>Het Joodse gebed (1)</w:t>
      </w:r>
    </w:p>
    <w:p w:rsidR="00C9339D" w:rsidRDefault="00002418" w:rsidP="004E0B89">
      <w:pPr>
        <w:pStyle w:val="Kop1"/>
      </w:pPr>
      <w:r>
        <w:t>“</w:t>
      </w:r>
      <w:r w:rsidR="004E0B89">
        <w:t>Gezegend Gij…</w:t>
      </w:r>
      <w:r>
        <w:t>”</w:t>
      </w:r>
    </w:p>
    <w:p w:rsidR="00573C49" w:rsidRDefault="00573C49" w:rsidP="00412616"/>
    <w:p w:rsidR="00002418" w:rsidRDefault="00573C49" w:rsidP="00D9651E">
      <w:r>
        <w:t xml:space="preserve">Het wordt een paar keer gezegd van Jezus, maar Hij zal het duizenden keren gedaan hebben: </w:t>
      </w:r>
      <w:r w:rsidRPr="00002418">
        <w:rPr>
          <w:i/>
          <w:iCs/>
        </w:rPr>
        <w:t>‘Hij zegende en brak het brood’</w:t>
      </w:r>
      <w:r>
        <w:t xml:space="preserve"> (Markus 14:22, 6:41, 8:7</w:t>
      </w:r>
      <w:r w:rsidR="00D9651E">
        <w:t xml:space="preserve">, HSV; de NBG’51 vertaalt: ‘Hij sprak </w:t>
      </w:r>
      <w:r w:rsidR="00D9651E" w:rsidRPr="005E2670">
        <w:rPr>
          <w:i/>
          <w:iCs/>
        </w:rPr>
        <w:t>de zegen</w:t>
      </w:r>
      <w:r w:rsidR="00D9651E">
        <w:t xml:space="preserve"> uit’; de NBV: ‘Hij sprak </w:t>
      </w:r>
      <w:r w:rsidR="00D9651E" w:rsidRPr="005E2670">
        <w:rPr>
          <w:i/>
          <w:iCs/>
        </w:rPr>
        <w:t>het zegengebed</w:t>
      </w:r>
      <w:r w:rsidR="00D9651E">
        <w:t xml:space="preserve"> uit’). </w:t>
      </w:r>
      <w:r>
        <w:t xml:space="preserve">Het gaat over wat </w:t>
      </w:r>
      <w:r w:rsidR="00002418">
        <w:t xml:space="preserve">religieuze Joden deden en nog doen: voordat je gaat eten zeg je eerst </w:t>
      </w:r>
    </w:p>
    <w:p w:rsidR="00002418" w:rsidRPr="00002418" w:rsidRDefault="00002418" w:rsidP="00573C49">
      <w:pPr>
        <w:rPr>
          <w:i/>
          <w:iCs/>
        </w:rPr>
      </w:pPr>
      <w:r w:rsidRPr="00002418">
        <w:rPr>
          <w:i/>
          <w:iCs/>
        </w:rPr>
        <w:tab/>
        <w:t xml:space="preserve">‘Gezegend Gij, HERE onze God, Koning der wereld, </w:t>
      </w:r>
    </w:p>
    <w:p w:rsidR="00002418" w:rsidRPr="00002418" w:rsidRDefault="00002418" w:rsidP="00573C49">
      <w:pPr>
        <w:rPr>
          <w:i/>
          <w:iCs/>
        </w:rPr>
      </w:pPr>
      <w:r w:rsidRPr="00002418">
        <w:rPr>
          <w:i/>
          <w:iCs/>
        </w:rPr>
        <w:tab/>
        <w:t xml:space="preserve">die het brood uit de aarde doet voortkomen.’ </w:t>
      </w:r>
    </w:p>
    <w:p w:rsidR="00573C49" w:rsidRDefault="00002418" w:rsidP="00E138D3">
      <w:r>
        <w:t>Wellicht waren het in Jezus</w:t>
      </w:r>
      <w:r w:rsidR="00E138D3">
        <w:t>’</w:t>
      </w:r>
      <w:r>
        <w:t xml:space="preserve"> tijd al d</w:t>
      </w:r>
      <w:r w:rsidR="00C26293">
        <w:t>i</w:t>
      </w:r>
      <w:r>
        <w:t xml:space="preserve">ezelfde woorden. In elk geval </w:t>
      </w:r>
      <w:r w:rsidR="00E138D3">
        <w:t xml:space="preserve">ging het niet om het zegenen van het brood, maar van de Gever en Schepper daarvan. </w:t>
      </w:r>
      <w:r>
        <w:t>Gód wordt ‘gezegend’.</w:t>
      </w:r>
    </w:p>
    <w:p w:rsidR="008C6C5D" w:rsidRDefault="008C6C5D" w:rsidP="00E138D3"/>
    <w:p w:rsidR="00FC74C5" w:rsidRDefault="008C6C5D" w:rsidP="001603C6">
      <w:r>
        <w:t xml:space="preserve">In het Jodendom </w:t>
      </w:r>
      <w:r w:rsidR="00D83018">
        <w:t>zijn er veel gebeden die lijken op de bovengenoemde ‘zegen</w:t>
      </w:r>
      <w:r w:rsidR="00D7103E">
        <w:t>spreuk</w:t>
      </w:r>
      <w:r w:rsidR="00D83018">
        <w:t xml:space="preserve">’. Men noemt ze </w:t>
      </w:r>
      <w:r w:rsidR="00D83018">
        <w:rPr>
          <w:i/>
          <w:iCs/>
        </w:rPr>
        <w:t>b</w:t>
      </w:r>
      <w:r w:rsidR="00D83018" w:rsidRPr="00980C74">
        <w:rPr>
          <w:i/>
          <w:iCs/>
          <w:vertAlign w:val="superscript"/>
        </w:rPr>
        <w:t>e</w:t>
      </w:r>
      <w:r w:rsidR="00980C74">
        <w:rPr>
          <w:i/>
          <w:iCs/>
        </w:rPr>
        <w:softHyphen/>
      </w:r>
      <w:r w:rsidR="00D83018">
        <w:rPr>
          <w:i/>
          <w:iCs/>
        </w:rPr>
        <w:t>rach</w:t>
      </w:r>
      <w:r w:rsidR="001603C6" w:rsidRPr="001603C6">
        <w:rPr>
          <w:i/>
          <w:iCs/>
          <w:u w:val="single"/>
        </w:rPr>
        <w:t>a</w:t>
      </w:r>
      <w:r w:rsidR="00D83018">
        <w:t xml:space="preserve"> (meervoud: </w:t>
      </w:r>
      <w:r w:rsidR="00D83018">
        <w:rPr>
          <w:i/>
          <w:iCs/>
        </w:rPr>
        <w:t>b</w:t>
      </w:r>
      <w:r w:rsidR="00D83018" w:rsidRPr="00980C74">
        <w:rPr>
          <w:i/>
          <w:iCs/>
          <w:vertAlign w:val="superscript"/>
        </w:rPr>
        <w:t>e</w:t>
      </w:r>
      <w:r w:rsidR="00D83018">
        <w:rPr>
          <w:i/>
          <w:iCs/>
        </w:rPr>
        <w:t>rach</w:t>
      </w:r>
      <w:r w:rsidR="001603C6" w:rsidRPr="001603C6">
        <w:rPr>
          <w:i/>
          <w:iCs/>
          <w:u w:val="single"/>
        </w:rPr>
        <w:t>o</w:t>
      </w:r>
      <w:r w:rsidR="00D83018">
        <w:rPr>
          <w:i/>
          <w:iCs/>
        </w:rPr>
        <w:t>t</w:t>
      </w:r>
      <w:r w:rsidR="00980C74">
        <w:t xml:space="preserve">, Jiddisch: </w:t>
      </w:r>
      <w:r w:rsidR="00980C74">
        <w:rPr>
          <w:i/>
          <w:iCs/>
        </w:rPr>
        <w:t>br</w:t>
      </w:r>
      <w:r w:rsidR="00980C74" w:rsidRPr="001603C6">
        <w:rPr>
          <w:i/>
          <w:iCs/>
          <w:u w:val="single"/>
        </w:rPr>
        <w:t>o</w:t>
      </w:r>
      <w:r w:rsidR="00980C74">
        <w:rPr>
          <w:i/>
          <w:iCs/>
        </w:rPr>
        <w:t>che</w:t>
      </w:r>
      <w:r w:rsidR="00980C74">
        <w:t>)</w:t>
      </w:r>
      <w:r w:rsidR="00D83018">
        <w:t xml:space="preserve">. </w:t>
      </w:r>
      <w:r w:rsidR="00D83018" w:rsidRPr="008C6C5D">
        <w:rPr>
          <w:i/>
          <w:iCs/>
        </w:rPr>
        <w:t>Beracha</w:t>
      </w:r>
      <w:r>
        <w:t xml:space="preserve"> is het woord voor allerlei ‘zegen’, maar dus ook in specifieke zin voor </w:t>
      </w:r>
      <w:r w:rsidR="00D83018">
        <w:t>woor</w:t>
      </w:r>
      <w:r w:rsidR="00D7103E">
        <w:t xml:space="preserve">den waarmee God wordt gezegend. </w:t>
      </w:r>
      <w:r w:rsidR="00DD1F09">
        <w:t>Zulke woorden vormen de hoofd</w:t>
      </w:r>
      <w:r w:rsidR="00357D5E">
        <w:softHyphen/>
      </w:r>
      <w:r w:rsidR="00DD1F09">
        <w:t xml:space="preserve">moot en </w:t>
      </w:r>
      <w:r w:rsidR="005E2670">
        <w:t>ruggengraat</w:t>
      </w:r>
      <w:r w:rsidR="00FC74C5">
        <w:t xml:space="preserve"> van het Joodse bidden.</w:t>
      </w:r>
    </w:p>
    <w:p w:rsidR="00D7103E" w:rsidRDefault="00DD1F09" w:rsidP="00DD1F09">
      <w:r>
        <w:t xml:space="preserve">Ons woord ‘bidden’ betekent eigenlijk ‘vragen’, en onze gebeden bestaan vaak ook grotendeels uit vragen. In het Jodendom is het danken en loven en ‘zegenen’ van God het belangrijkste. </w:t>
      </w:r>
      <w:r w:rsidR="00D7103E">
        <w:t>Bijna alle Joodse gebeden worden gedragen</w:t>
      </w:r>
      <w:r w:rsidR="00D206C2">
        <w:t xml:space="preserve"> door het ‘Gezegend Gij…</w:t>
      </w:r>
      <w:r w:rsidR="00607A5C">
        <w:t>’</w:t>
      </w:r>
    </w:p>
    <w:p w:rsidR="00607A5C" w:rsidRDefault="00607A5C" w:rsidP="00607A5C"/>
    <w:p w:rsidR="004F0E7F" w:rsidRDefault="00C42DD3" w:rsidP="00C42DD3">
      <w:r>
        <w:t xml:space="preserve">Een belangrijk deel daarvan zijn de korte </w:t>
      </w:r>
      <w:r>
        <w:rPr>
          <w:i/>
          <w:iCs/>
        </w:rPr>
        <w:t>b</w:t>
      </w:r>
      <w:r w:rsidRPr="00C42DD3">
        <w:rPr>
          <w:i/>
          <w:iCs/>
          <w:vertAlign w:val="superscript"/>
        </w:rPr>
        <w:t>e</w:t>
      </w:r>
      <w:r>
        <w:rPr>
          <w:i/>
          <w:iCs/>
        </w:rPr>
        <w:t>rachot</w:t>
      </w:r>
      <w:r>
        <w:t xml:space="preserve"> die horen bij bepaalde momenten – zoals de b</w:t>
      </w:r>
      <w:r>
        <w:t>o</w:t>
      </w:r>
      <w:r>
        <w:t>vengenoemde die wordt gezegd voor een maaltijd waarbij brood wordt gegeten. Z</w:t>
      </w:r>
      <w:r w:rsidR="00D7103E">
        <w:t>e beginnen doo</w:t>
      </w:r>
      <w:r w:rsidR="00D7103E">
        <w:t>r</w:t>
      </w:r>
      <w:r w:rsidR="00D7103E">
        <w:t>gaans</w:t>
      </w:r>
      <w:r w:rsidR="00D83018">
        <w:t xml:space="preserve"> met de woorden </w:t>
      </w:r>
      <w:r w:rsidR="00D83018" w:rsidRPr="00607A5C">
        <w:rPr>
          <w:i/>
          <w:iCs/>
        </w:rPr>
        <w:t>‘Gezegend Gij, HERE onze God, Koning der wereld, …’</w:t>
      </w:r>
      <w:r w:rsidR="00DD1F09" w:rsidRPr="00DD1F09">
        <w:t xml:space="preserve"> </w:t>
      </w:r>
      <w:r w:rsidR="00DD1F09">
        <w:t>–  en d</w:t>
      </w:r>
      <w:r w:rsidR="00DD1F09" w:rsidRPr="00DD1F09">
        <w:t xml:space="preserve">an volgt </w:t>
      </w:r>
      <w:r w:rsidR="00D206C2">
        <w:t>bv.</w:t>
      </w:r>
      <w:r w:rsidR="00DD1F09">
        <w:t>:</w:t>
      </w:r>
      <w:r w:rsidR="00D206C2">
        <w:t xml:space="preserve"> ‘</w:t>
      </w:r>
      <w:r>
        <w:t xml:space="preserve">… </w:t>
      </w:r>
      <w:r w:rsidR="00D206C2">
        <w:t>Schepper van de vrucht van de wijnstok’; ‘</w:t>
      </w:r>
      <w:r>
        <w:t xml:space="preserve">… </w:t>
      </w:r>
      <w:r w:rsidR="00D206C2">
        <w:t>Schepper van lekker ruikende kruiden’;</w:t>
      </w:r>
      <w:r w:rsidR="00D206C2" w:rsidRPr="00D206C2">
        <w:t xml:space="preserve"> </w:t>
      </w:r>
      <w:r w:rsidR="00D206C2">
        <w:t>‘</w:t>
      </w:r>
      <w:r>
        <w:t xml:space="preserve">…, </w:t>
      </w:r>
      <w:r w:rsidR="00D206C2">
        <w:t>die de naa</w:t>
      </w:r>
      <w:r w:rsidR="00D206C2">
        <w:t>k</w:t>
      </w:r>
      <w:r w:rsidR="00D206C2">
        <w:t>ten kleedt’; ‘</w:t>
      </w:r>
      <w:r>
        <w:t xml:space="preserve">…, </w:t>
      </w:r>
      <w:r w:rsidR="00D206C2">
        <w:t>die denkt aan het verbond en die trouw is aan Zijn verbond en die Zijn woord gestand doet’ (bij het zien van de regenboog)</w:t>
      </w:r>
      <w:r>
        <w:t>. Z</w:t>
      </w:r>
      <w:r w:rsidR="00D206C2">
        <w:t xml:space="preserve">o </w:t>
      </w:r>
      <w:r>
        <w:t xml:space="preserve">zijn er </w:t>
      </w:r>
      <w:r w:rsidR="00D206C2">
        <w:t>nog heel veel me</w:t>
      </w:r>
      <w:r>
        <w:t>er, bv. voor als je de donder hoort, of de zee ziet, of een regerende vorst(in) of een mooi/wijs persoon ontmoet, als je de eerste bloesem aan een vruchtboom ziet, als je</w:t>
      </w:r>
      <w:r w:rsidR="00FC74C5">
        <w:t xml:space="preserve"> </w:t>
      </w:r>
      <w:r>
        <w:t>iets moois meemaakt, als je goed of slecht nieuws krijgt.</w:t>
      </w:r>
      <w:r w:rsidR="004027D2">
        <w:rPr>
          <w:rStyle w:val="Voetnootmarkering"/>
        </w:rPr>
        <w:footnoteReference w:id="1"/>
      </w:r>
    </w:p>
    <w:p w:rsidR="001603C6" w:rsidRDefault="001603C6" w:rsidP="001603C6"/>
    <w:p w:rsidR="00FC74C5" w:rsidRDefault="00824B42" w:rsidP="00F50EB4">
      <w:r>
        <w:t xml:space="preserve">De manier waarop de </w:t>
      </w:r>
      <w:r w:rsidRPr="00824B42">
        <w:rPr>
          <w:i/>
          <w:iCs/>
        </w:rPr>
        <w:t>b</w:t>
      </w:r>
      <w:r w:rsidRPr="00824B42">
        <w:rPr>
          <w:i/>
          <w:iCs/>
          <w:vertAlign w:val="superscript"/>
        </w:rPr>
        <w:t>e</w:t>
      </w:r>
      <w:r w:rsidRPr="00824B42">
        <w:rPr>
          <w:i/>
          <w:iCs/>
        </w:rPr>
        <w:t>racho</w:t>
      </w:r>
      <w:r>
        <w:rPr>
          <w:i/>
          <w:iCs/>
        </w:rPr>
        <w:t>t</w:t>
      </w:r>
      <w:r>
        <w:t xml:space="preserve"> verweven zijn in heel het leven tekent een bijzondere beleving van de werkelijkheid</w:t>
      </w:r>
      <w:r w:rsidR="001603C6">
        <w:t xml:space="preserve">. </w:t>
      </w:r>
      <w:r w:rsidR="00E46486">
        <w:t xml:space="preserve">Telkens sta je er </w:t>
      </w:r>
      <w:r w:rsidR="00FC74C5">
        <w:t xml:space="preserve">bij stil dat dingen niet vanzelfsprekend zijn, maar </w:t>
      </w:r>
      <w:r>
        <w:t xml:space="preserve">dat ze </w:t>
      </w:r>
      <w:r w:rsidR="00FC74C5">
        <w:t xml:space="preserve">spreken van Gods </w:t>
      </w:r>
      <w:r w:rsidR="00A13E0D">
        <w:t>grootheid</w:t>
      </w:r>
      <w:r>
        <w:t xml:space="preserve">, </w:t>
      </w:r>
      <w:r w:rsidR="00FC74C5">
        <w:t xml:space="preserve">goedheid, </w:t>
      </w:r>
      <w:r>
        <w:t xml:space="preserve">macht, trouw, liefde en </w:t>
      </w:r>
      <w:r w:rsidR="00FC74C5">
        <w:t>genade</w:t>
      </w:r>
      <w:r w:rsidR="00A13E0D">
        <w:t>.</w:t>
      </w:r>
      <w:r w:rsidR="001603C6">
        <w:t xml:space="preserve"> </w:t>
      </w:r>
      <w:r w:rsidR="00E46486">
        <w:t xml:space="preserve">Je spreekt dat met zoveel woorden uit. </w:t>
      </w:r>
      <w:r w:rsidR="001603C6">
        <w:t xml:space="preserve">Je beseft </w:t>
      </w:r>
      <w:r w:rsidR="00E46486">
        <w:t xml:space="preserve">zo </w:t>
      </w:r>
      <w:r w:rsidR="001603C6">
        <w:t xml:space="preserve">het wonder van het ‘gewone’. In de Joodse traditie geldt: ‘Wie het goede van deze wereld gebruikt zonder een </w:t>
      </w:r>
      <w:r w:rsidR="001603C6" w:rsidRPr="001603C6">
        <w:rPr>
          <w:i/>
          <w:iCs/>
        </w:rPr>
        <w:t>b</w:t>
      </w:r>
      <w:r w:rsidR="001603C6" w:rsidRPr="001603C6">
        <w:rPr>
          <w:i/>
          <w:iCs/>
          <w:vertAlign w:val="superscript"/>
        </w:rPr>
        <w:t>e</w:t>
      </w:r>
      <w:r w:rsidR="001603C6" w:rsidRPr="001603C6">
        <w:rPr>
          <w:i/>
          <w:iCs/>
        </w:rPr>
        <w:t>racha</w:t>
      </w:r>
      <w:r w:rsidR="001603C6">
        <w:t xml:space="preserve"> te zeggen pleegt heiligschennis.’ Omgekeerd </w:t>
      </w:r>
      <w:r w:rsidR="007F0A32">
        <w:t xml:space="preserve">zou je kunnen zeggen dat de dingen door de dankzegging geheiligd worden. Paulus spreekt daarover in 1 Tim. 4:4v: ‘Want alles wat God geschapen heeft, is goed en niets is verwerpelijk, wanneer het onder </w:t>
      </w:r>
      <w:r w:rsidR="007F0A32" w:rsidRPr="00B51B6D">
        <w:rPr>
          <w:i/>
          <w:iCs/>
        </w:rPr>
        <w:t>dankzegging</w:t>
      </w:r>
      <w:r w:rsidR="00B51B6D">
        <w:t xml:space="preserve"> (met een </w:t>
      </w:r>
      <w:r w:rsidR="00B51B6D" w:rsidRPr="00B51B6D">
        <w:rPr>
          <w:i/>
          <w:iCs/>
        </w:rPr>
        <w:t>b</w:t>
      </w:r>
      <w:r w:rsidR="00B51B6D" w:rsidRPr="00B51B6D">
        <w:rPr>
          <w:i/>
          <w:iCs/>
          <w:vertAlign w:val="superscript"/>
        </w:rPr>
        <w:t>e</w:t>
      </w:r>
      <w:r w:rsidR="00B51B6D" w:rsidRPr="00B51B6D">
        <w:rPr>
          <w:i/>
          <w:iCs/>
        </w:rPr>
        <w:t>racha</w:t>
      </w:r>
      <w:r w:rsidR="00B51B6D">
        <w:t>)</w:t>
      </w:r>
      <w:r w:rsidR="007F0A32">
        <w:t xml:space="preserve"> aanvaard wordt.</w:t>
      </w:r>
      <w:r w:rsidR="00B51B6D">
        <w:t xml:space="preserve"> </w:t>
      </w:r>
      <w:r w:rsidR="007F0A32">
        <w:t xml:space="preserve">Want het wordt geheiligd door het Woord van God en door het </w:t>
      </w:r>
      <w:r w:rsidR="007F0A32" w:rsidRPr="00B51B6D">
        <w:rPr>
          <w:i/>
          <w:iCs/>
        </w:rPr>
        <w:t>gebed</w:t>
      </w:r>
      <w:r w:rsidR="007F0A32">
        <w:t>.</w:t>
      </w:r>
      <w:r w:rsidR="00B51B6D">
        <w:t xml:space="preserve">’ Om het </w:t>
      </w:r>
      <w:r w:rsidR="005E2670">
        <w:t>preciezer</w:t>
      </w:r>
      <w:r w:rsidR="00B51B6D">
        <w:t xml:space="preserve"> te zeggen: de dingen worden niet heilig gemaakt door </w:t>
      </w:r>
      <w:r w:rsidR="00B51B6D" w:rsidRPr="00B51B6D">
        <w:rPr>
          <w:i/>
          <w:iCs/>
        </w:rPr>
        <w:t>b</w:t>
      </w:r>
      <w:r w:rsidR="00B51B6D" w:rsidRPr="00B51B6D">
        <w:rPr>
          <w:i/>
          <w:iCs/>
          <w:vertAlign w:val="superscript"/>
        </w:rPr>
        <w:t>e</w:t>
      </w:r>
      <w:r w:rsidR="00B51B6D" w:rsidRPr="00B51B6D">
        <w:rPr>
          <w:i/>
          <w:iCs/>
        </w:rPr>
        <w:t>rachot</w:t>
      </w:r>
      <w:r w:rsidR="00B51B6D">
        <w:t>, maar de heiligheid ervan wordt erkend en beleefd.</w:t>
      </w:r>
      <w:r w:rsidR="00F50EB4">
        <w:t xml:space="preserve"> De </w:t>
      </w:r>
      <w:r w:rsidR="00F50EB4" w:rsidRPr="00F50EB4">
        <w:rPr>
          <w:i/>
          <w:iCs/>
        </w:rPr>
        <w:t>b</w:t>
      </w:r>
      <w:r w:rsidR="00F50EB4" w:rsidRPr="00F50EB4">
        <w:rPr>
          <w:i/>
          <w:iCs/>
          <w:vertAlign w:val="superscript"/>
        </w:rPr>
        <w:t>e</w:t>
      </w:r>
      <w:r w:rsidR="00F50EB4" w:rsidRPr="00F50EB4">
        <w:rPr>
          <w:i/>
          <w:iCs/>
        </w:rPr>
        <w:t>racha</w:t>
      </w:r>
      <w:r w:rsidR="00F50EB4">
        <w:t xml:space="preserve"> is een uiting daarvan – maar tegelijk wordt het je daa</w:t>
      </w:r>
      <w:r w:rsidR="00F50EB4">
        <w:t>r</w:t>
      </w:r>
      <w:r w:rsidR="00F50EB4">
        <w:t>mee telkens te binnen gebracht.</w:t>
      </w:r>
    </w:p>
    <w:p w:rsidR="00B51B6D" w:rsidRDefault="00B51B6D" w:rsidP="00B51B6D"/>
    <w:p w:rsidR="00B51B6D" w:rsidRDefault="00B51B6D" w:rsidP="002B2007">
      <w:r>
        <w:t>Daarbij staat God zelf centraal. Rabbijnen hebben gediscussieerd over de vraag of het moet zijn ‘G</w:t>
      </w:r>
      <w:r>
        <w:t>e</w:t>
      </w:r>
      <w:r>
        <w:t xml:space="preserve">zegend </w:t>
      </w:r>
      <w:r w:rsidRPr="00B51B6D">
        <w:rPr>
          <w:i/>
          <w:iCs/>
        </w:rPr>
        <w:t>Gij, HERE</w:t>
      </w:r>
      <w:r>
        <w:t xml:space="preserve">…’ of ‘Gezegend </w:t>
      </w:r>
      <w:r w:rsidRPr="00B51B6D">
        <w:rPr>
          <w:i/>
          <w:iCs/>
        </w:rPr>
        <w:t>zij de HERE</w:t>
      </w:r>
      <w:r>
        <w:t xml:space="preserve">…’ Met andere woorden: moet je God ook aanspreken? Is het niet ongepast om steeds Zijn aandacht te vragen? Beslist is gekozen voor het ‘Gij’: het gaat om </w:t>
      </w:r>
      <w:r>
        <w:lastRenderedPageBreak/>
        <w:t xml:space="preserve">het beleven van de relatie, van Zijn tegenwoordigheid. De </w:t>
      </w:r>
      <w:r w:rsidRPr="00B51B6D">
        <w:rPr>
          <w:i/>
          <w:iCs/>
        </w:rPr>
        <w:t>b</w:t>
      </w:r>
      <w:r w:rsidRPr="00B51B6D">
        <w:rPr>
          <w:i/>
          <w:iCs/>
          <w:vertAlign w:val="superscript"/>
        </w:rPr>
        <w:t>e</w:t>
      </w:r>
      <w:r w:rsidRPr="00B51B6D">
        <w:rPr>
          <w:i/>
          <w:iCs/>
        </w:rPr>
        <w:t>rachot</w:t>
      </w:r>
      <w:r>
        <w:t xml:space="preserve"> spreken van Gods nabijheid (‘Gij’) </w:t>
      </w:r>
      <w:r w:rsidR="002B2007">
        <w:t xml:space="preserve">– </w:t>
      </w:r>
      <w:r>
        <w:t>én van Zijn verhevenheid (‘HERE onze God, Koning der wereld’).</w:t>
      </w:r>
    </w:p>
    <w:p w:rsidR="00E46486" w:rsidRDefault="00E46486" w:rsidP="00E46486">
      <w:r>
        <w:t xml:space="preserve">Opmerkelijk is het verschil tussen hoe wij – om dat maar als voorbeeld te nemen – ‘een zegen vragen voor het eten’ en hoe in het Jodendom een zegen wordt uitgesproken. Wij vragen of God ons wil zegenen, Joden zegenen God. De </w:t>
      </w:r>
      <w:r w:rsidRPr="00E46486">
        <w:rPr>
          <w:i/>
          <w:iCs/>
        </w:rPr>
        <w:t>b</w:t>
      </w:r>
      <w:r w:rsidRPr="00E46486">
        <w:rPr>
          <w:i/>
          <w:iCs/>
          <w:vertAlign w:val="superscript"/>
        </w:rPr>
        <w:t>e</w:t>
      </w:r>
      <w:r w:rsidRPr="00E46486">
        <w:rPr>
          <w:i/>
          <w:iCs/>
        </w:rPr>
        <w:t>racha</w:t>
      </w:r>
      <w:r>
        <w:t xml:space="preserve"> is op Hem gericht, Híj staat centraal.</w:t>
      </w:r>
    </w:p>
    <w:p w:rsidR="00B51B6D" w:rsidRDefault="00B51B6D" w:rsidP="00B51B6D"/>
    <w:p w:rsidR="00D83018" w:rsidRPr="00D83018" w:rsidRDefault="00DD1F09" w:rsidP="004027D2">
      <w:r>
        <w:t>God</w:t>
      </w:r>
      <w:r w:rsidR="00357D5E">
        <w:t xml:space="preserve"> </w:t>
      </w:r>
      <w:r w:rsidR="00E46486">
        <w:t>wordt</w:t>
      </w:r>
      <w:r>
        <w:t xml:space="preserve"> </w:t>
      </w:r>
      <w:r w:rsidRPr="00DD1F09">
        <w:rPr>
          <w:i/>
          <w:iCs/>
        </w:rPr>
        <w:t>gezegend</w:t>
      </w:r>
      <w:r>
        <w:t>.</w:t>
      </w:r>
      <w:r w:rsidR="00151080">
        <w:t xml:space="preserve"> </w:t>
      </w:r>
      <w:r>
        <w:t>Dat klinkt ons wellicht vreemd in de oren. G</w:t>
      </w:r>
      <w:r w:rsidR="00357D5E">
        <w:t>od</w:t>
      </w:r>
      <w:r>
        <w:t xml:space="preserve"> is </w:t>
      </w:r>
      <w:r w:rsidR="00357D5E">
        <w:t xml:space="preserve">zelf </w:t>
      </w:r>
      <w:r>
        <w:t>de bron van alle zegen</w:t>
      </w:r>
      <w:r w:rsidR="00357D5E">
        <w:t>, e</w:t>
      </w:r>
      <w:r>
        <w:t>n als wij mensen zegenen, dan is dat in feite – in ons gewone taalgebruik – dat we Gods zegen inro</w:t>
      </w:r>
      <w:r>
        <w:t>e</w:t>
      </w:r>
      <w:r>
        <w:t>pen over iemand of iets. Maar kunnen wij God zelf zegenen? Wat kan dat voor betekenis hebben? Toch wordt de uitdrukking in de Bijbel vaak gebruikt.</w:t>
      </w:r>
      <w:r w:rsidR="00F50EB4">
        <w:rPr>
          <w:rStyle w:val="Voetnootmarkering"/>
        </w:rPr>
        <w:footnoteReference w:id="2"/>
      </w:r>
      <w:r>
        <w:t xml:space="preserve"> In de vertalingen staat er dan </w:t>
      </w:r>
      <w:r w:rsidR="00F50EB4">
        <w:t>doorgaans</w:t>
      </w:r>
      <w:r>
        <w:t xml:space="preserve"> ‘g</w:t>
      </w:r>
      <w:r>
        <w:t>e</w:t>
      </w:r>
      <w:r>
        <w:t xml:space="preserve">loofd’ of ‘geprezen’. Dat hoort er zeker ook bij. Maar het gaat om meer. Het is </w:t>
      </w:r>
      <w:r w:rsidR="00F50EB4">
        <w:t>God erkennen als de Zegenaar,</w:t>
      </w:r>
      <w:r>
        <w:t xml:space="preserve"> van wie alles komt</w:t>
      </w:r>
      <w:r w:rsidR="00F50EB4">
        <w:t xml:space="preserve"> en</w:t>
      </w:r>
      <w:r>
        <w:t xml:space="preserve"> van wie alles ì</w:t>
      </w:r>
      <w:r w:rsidR="00357D5E">
        <w:t>s.</w:t>
      </w:r>
      <w:r w:rsidR="004027D2">
        <w:t xml:space="preserve"> ‘Wie God zegent erkent Zijn grootheid en spreekt de wens uit – en zal zich er ook voor inzetten – dat Gods grootheid meer en meer erkend zal worden op aarde. Wie een </w:t>
      </w:r>
      <w:r w:rsidR="004027D2" w:rsidRPr="002B2007">
        <w:rPr>
          <w:i/>
          <w:iCs/>
        </w:rPr>
        <w:t>beracha</w:t>
      </w:r>
      <w:r w:rsidR="004027D2">
        <w:t xml:space="preserve"> bidt verbindt zichzelf aan God en zijn dienst. Juist hier wordt dan ook duid</w:t>
      </w:r>
      <w:r w:rsidR="004027D2">
        <w:t>e</w:t>
      </w:r>
      <w:r w:rsidR="004027D2">
        <w:t xml:space="preserve">lijk dat </w:t>
      </w:r>
      <w:r w:rsidR="004027D2" w:rsidRPr="004027D2">
        <w:rPr>
          <w:i/>
          <w:iCs/>
        </w:rPr>
        <w:t>beracha</w:t>
      </w:r>
      <w:r w:rsidR="004027D2">
        <w:t xml:space="preserve"> meer is dan alleen een lofprijzing zeggen. Het is levensheiliging.’</w:t>
      </w:r>
      <w:r w:rsidR="004027D2">
        <w:rPr>
          <w:rStyle w:val="Voetnootmarkering"/>
        </w:rPr>
        <w:footnoteReference w:id="3"/>
      </w:r>
    </w:p>
    <w:p w:rsidR="00F50EB4" w:rsidRDefault="00F50EB4" w:rsidP="00C53F94">
      <w:pPr>
        <w:jc w:val="right"/>
      </w:pPr>
    </w:p>
    <w:p w:rsidR="00C53F94" w:rsidRPr="001B2CB9" w:rsidRDefault="00C53F94" w:rsidP="00C53F94">
      <w:pPr>
        <w:jc w:val="right"/>
        <w:rPr>
          <w:i/>
          <w:iCs/>
        </w:rPr>
      </w:pPr>
      <w:r w:rsidRPr="001B2CB9">
        <w:rPr>
          <w:i/>
          <w:iCs/>
        </w:rPr>
        <w:t>ds. Aart Brons</w:t>
      </w:r>
      <w:r w:rsidR="001B2CB9">
        <w:rPr>
          <w:i/>
          <w:iCs/>
        </w:rPr>
        <w:t>, Jeruzalem</w:t>
      </w:r>
    </w:p>
    <w:p w:rsidR="00C53F94" w:rsidRPr="00C53F94" w:rsidRDefault="00C53F94" w:rsidP="00C53F94">
      <w:pPr>
        <w:jc w:val="right"/>
        <w:rPr>
          <w:sz w:val="20"/>
        </w:rPr>
      </w:pPr>
      <w:r w:rsidRPr="00C53F94">
        <w:rPr>
          <w:sz w:val="20"/>
        </w:rPr>
        <w:t>(verbonden aan het CIS,</w:t>
      </w:r>
      <w:r w:rsidRPr="00C53F94">
        <w:rPr>
          <w:sz w:val="20"/>
        </w:rPr>
        <w:t xml:space="preserve"> </w:t>
      </w:r>
      <w:r w:rsidRPr="00C53F94">
        <w:rPr>
          <w:sz w:val="20"/>
        </w:rPr>
        <w:t xml:space="preserve">zie: </w:t>
      </w:r>
      <w:hyperlink r:id="rId7" w:history="1">
        <w:r w:rsidRPr="00C53F94">
          <w:rPr>
            <w:rStyle w:val="Hyperlink"/>
            <w:sz w:val="20"/>
          </w:rPr>
          <w:t>www.centrumvoorisraelstudies.nl</w:t>
        </w:r>
      </w:hyperlink>
      <w:r w:rsidRPr="00C53F94">
        <w:rPr>
          <w:sz w:val="20"/>
        </w:rPr>
        <w:t>)</w:t>
      </w:r>
    </w:p>
    <w:sectPr w:rsidR="00C53F94" w:rsidRPr="00C53F94" w:rsidSect="0054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B93" w:rsidRDefault="00E14B93" w:rsidP="00F50EB4">
      <w:r>
        <w:separator/>
      </w:r>
    </w:p>
  </w:endnote>
  <w:endnote w:type="continuationSeparator" w:id="0">
    <w:p w:rsidR="00E14B93" w:rsidRDefault="00E14B93" w:rsidP="00F50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B93" w:rsidRDefault="00E14B93" w:rsidP="00F50EB4">
      <w:r>
        <w:separator/>
      </w:r>
    </w:p>
  </w:footnote>
  <w:footnote w:type="continuationSeparator" w:id="0">
    <w:p w:rsidR="00E14B93" w:rsidRDefault="00E14B93" w:rsidP="00F50EB4">
      <w:r>
        <w:continuationSeparator/>
      </w:r>
    </w:p>
  </w:footnote>
  <w:footnote w:id="1">
    <w:p w:rsidR="004027D2" w:rsidRPr="002B2007" w:rsidRDefault="004027D2" w:rsidP="002B2007">
      <w:pPr>
        <w:rPr>
          <w:sz w:val="20"/>
          <w:szCs w:val="20"/>
        </w:rPr>
      </w:pPr>
      <w:r w:rsidRPr="002B2007">
        <w:rPr>
          <w:rStyle w:val="Voetnootmarkering"/>
          <w:sz w:val="20"/>
          <w:szCs w:val="20"/>
        </w:rPr>
        <w:footnoteRef/>
      </w:r>
      <w:r w:rsidRPr="002B2007">
        <w:rPr>
          <w:sz w:val="20"/>
          <w:szCs w:val="20"/>
        </w:rPr>
        <w:t xml:space="preserve"> Er zijn ook </w:t>
      </w:r>
      <w:r w:rsidRPr="002B2007">
        <w:rPr>
          <w:i/>
          <w:iCs/>
          <w:sz w:val="20"/>
          <w:szCs w:val="20"/>
        </w:rPr>
        <w:t>b</w:t>
      </w:r>
      <w:r w:rsidRPr="002B2007">
        <w:rPr>
          <w:i/>
          <w:iCs/>
          <w:sz w:val="20"/>
          <w:szCs w:val="20"/>
          <w:vertAlign w:val="superscript"/>
        </w:rPr>
        <w:t>e</w:t>
      </w:r>
      <w:r w:rsidRPr="002B2007">
        <w:rPr>
          <w:i/>
          <w:iCs/>
          <w:sz w:val="20"/>
          <w:szCs w:val="20"/>
        </w:rPr>
        <w:t>rachot</w:t>
      </w:r>
      <w:r w:rsidRPr="002B2007">
        <w:rPr>
          <w:sz w:val="20"/>
          <w:szCs w:val="20"/>
        </w:rPr>
        <w:t xml:space="preserve"> die gezegd worden bij het doen van geboden; die beginnen met: </w:t>
      </w:r>
      <w:r w:rsidRPr="002B2007">
        <w:rPr>
          <w:i/>
          <w:iCs/>
          <w:sz w:val="20"/>
          <w:szCs w:val="20"/>
        </w:rPr>
        <w:t>‘Gezegend Gij, HERE onze God, Koning der wereld</w:t>
      </w:r>
      <w:r w:rsidR="005E2670" w:rsidRPr="002B2007">
        <w:rPr>
          <w:i/>
          <w:iCs/>
          <w:sz w:val="20"/>
          <w:szCs w:val="20"/>
        </w:rPr>
        <w:t>, die</w:t>
      </w:r>
      <w:r w:rsidRPr="002B2007">
        <w:rPr>
          <w:i/>
          <w:iCs/>
          <w:sz w:val="20"/>
          <w:szCs w:val="20"/>
        </w:rPr>
        <w:t xml:space="preserve"> ons geheiligd hebt door uw geboden en ons geboden hebt …’</w:t>
      </w:r>
      <w:r w:rsidRPr="002B2007">
        <w:rPr>
          <w:sz w:val="20"/>
          <w:szCs w:val="20"/>
        </w:rPr>
        <w:t xml:space="preserve"> </w:t>
      </w:r>
      <w:r w:rsidR="002B2007" w:rsidRPr="002B2007">
        <w:rPr>
          <w:sz w:val="20"/>
          <w:szCs w:val="20"/>
        </w:rPr>
        <w:t>Gods geboden zijn ook voluit reden tot dank, en bij het doen ervan gaat het uitdrukkelijk om Zijn eer.</w:t>
      </w:r>
    </w:p>
    <w:p w:rsidR="004027D2" w:rsidRDefault="004027D2">
      <w:pPr>
        <w:pStyle w:val="Voetnoottekst"/>
      </w:pPr>
    </w:p>
  </w:footnote>
  <w:footnote w:id="2">
    <w:p w:rsidR="00F50EB4" w:rsidRPr="002B2007" w:rsidRDefault="00F50EB4" w:rsidP="00F50EB4">
      <w:pPr>
        <w:rPr>
          <w:sz w:val="20"/>
          <w:szCs w:val="20"/>
        </w:rPr>
      </w:pPr>
      <w:r w:rsidRPr="002B2007">
        <w:rPr>
          <w:rStyle w:val="Voetnootmarkering"/>
          <w:sz w:val="20"/>
          <w:szCs w:val="20"/>
        </w:rPr>
        <w:footnoteRef/>
      </w:r>
      <w:r w:rsidRPr="002B2007">
        <w:rPr>
          <w:sz w:val="20"/>
          <w:szCs w:val="20"/>
        </w:rPr>
        <w:t xml:space="preserve"> In Efez. 1:3 vinden we dat ook terug (in SV, HSV, NBG’51 en NBV):</w:t>
      </w:r>
    </w:p>
    <w:p w:rsidR="00F50EB4" w:rsidRPr="002B2007" w:rsidRDefault="00F50EB4" w:rsidP="00F50EB4">
      <w:pPr>
        <w:rPr>
          <w:i/>
          <w:iCs/>
          <w:sz w:val="20"/>
          <w:szCs w:val="20"/>
        </w:rPr>
      </w:pPr>
      <w:r w:rsidRPr="002B2007">
        <w:rPr>
          <w:i/>
          <w:iCs/>
          <w:sz w:val="20"/>
          <w:szCs w:val="20"/>
        </w:rPr>
        <w:tab/>
        <w:t xml:space="preserve">‘Gezegend zij de God en Vader van onze Here Jezus Christus, </w:t>
      </w:r>
    </w:p>
    <w:p w:rsidR="00F50EB4" w:rsidRPr="002B2007" w:rsidRDefault="00F50EB4" w:rsidP="00F50EB4">
      <w:pPr>
        <w:rPr>
          <w:i/>
          <w:iCs/>
          <w:sz w:val="20"/>
          <w:szCs w:val="20"/>
        </w:rPr>
      </w:pPr>
      <w:r w:rsidRPr="002B2007">
        <w:rPr>
          <w:i/>
          <w:iCs/>
          <w:sz w:val="20"/>
          <w:szCs w:val="20"/>
        </w:rPr>
        <w:tab/>
        <w:t>die ons gezegend heeft met alle geestelijke zegen …’</w:t>
      </w:r>
    </w:p>
    <w:p w:rsidR="00F50EB4" w:rsidRPr="002B2007" w:rsidRDefault="00F50EB4" w:rsidP="005E2670">
      <w:pPr>
        <w:pStyle w:val="Voetnoottekst"/>
      </w:pPr>
      <w:r w:rsidRPr="002B2007">
        <w:t>Terecht wordt hier vertaald met ‘Gezegend zij…’, om de verbinding het woord ‘zegen(en)’ in vs. 3b te beho</w:t>
      </w:r>
      <w:r w:rsidRPr="002B2007">
        <w:t>u</w:t>
      </w:r>
      <w:r w:rsidRPr="002B2007">
        <w:t>den. In Lukas 1:68, 2 Cor. 1:3, 1 Petrus 1:3 staat in het Grieks hetzelfde woord, maar dat wordt daar vertaald met ‘Geprezen zij…’</w:t>
      </w:r>
    </w:p>
  </w:footnote>
  <w:footnote w:id="3">
    <w:p w:rsidR="004027D2" w:rsidRDefault="004027D2">
      <w:pPr>
        <w:pStyle w:val="Voetnoottekst"/>
      </w:pPr>
      <w:r>
        <w:rPr>
          <w:rStyle w:val="Voetnootmarkering"/>
        </w:rPr>
        <w:footnoteRef/>
      </w:r>
      <w:r>
        <w:t xml:space="preserve"> M.W. Vrijhof, in ‘ De wereld als heiligdom. </w:t>
      </w:r>
      <w:r w:rsidRPr="002B2007">
        <w:rPr>
          <w:i/>
          <w:iCs/>
        </w:rPr>
        <w:t>Beracha</w:t>
      </w:r>
      <w:r>
        <w:t xml:space="preserve"> als uiting van de joodse werkelijkheidsbeleving’, in </w:t>
      </w:r>
      <w:r w:rsidRPr="004027D2">
        <w:rPr>
          <w:i/>
          <w:iCs/>
        </w:rPr>
        <w:t>Vrede over Israël</w:t>
      </w:r>
      <w:r>
        <w:t xml:space="preserve"> jrg. 57 nr. 1 (</w:t>
      </w:r>
      <w:hyperlink r:id="rId1" w:history="1">
        <w:r w:rsidRPr="004027D2">
          <w:rPr>
            <w:rStyle w:val="Hyperlink"/>
          </w:rPr>
          <w:t>www.kerkenisrael.nl/vrede-over-israel/voi57-1c.php</w:t>
        </w:r>
      </w:hyperlink>
      <w:r>
        <w:t>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224"/>
    <w:rsid w:val="00002418"/>
    <w:rsid w:val="00013CC1"/>
    <w:rsid w:val="000216D0"/>
    <w:rsid w:val="00027821"/>
    <w:rsid w:val="00032CCB"/>
    <w:rsid w:val="00051AE4"/>
    <w:rsid w:val="0009515A"/>
    <w:rsid w:val="00146404"/>
    <w:rsid w:val="00151080"/>
    <w:rsid w:val="00152919"/>
    <w:rsid w:val="001603C6"/>
    <w:rsid w:val="001925EC"/>
    <w:rsid w:val="001B009B"/>
    <w:rsid w:val="001B2CB9"/>
    <w:rsid w:val="00246A5C"/>
    <w:rsid w:val="002A4CEF"/>
    <w:rsid w:val="002A6EB3"/>
    <w:rsid w:val="002B2007"/>
    <w:rsid w:val="002B3DCA"/>
    <w:rsid w:val="002C6891"/>
    <w:rsid w:val="002E411D"/>
    <w:rsid w:val="002F63DE"/>
    <w:rsid w:val="00352B2D"/>
    <w:rsid w:val="00356199"/>
    <w:rsid w:val="00357D5E"/>
    <w:rsid w:val="00381A6C"/>
    <w:rsid w:val="00386EFE"/>
    <w:rsid w:val="003A511F"/>
    <w:rsid w:val="003B70BB"/>
    <w:rsid w:val="003D5772"/>
    <w:rsid w:val="003E1185"/>
    <w:rsid w:val="004027D2"/>
    <w:rsid w:val="00412616"/>
    <w:rsid w:val="00421A1C"/>
    <w:rsid w:val="004A4BD4"/>
    <w:rsid w:val="004C064C"/>
    <w:rsid w:val="004E0B89"/>
    <w:rsid w:val="004F0E7F"/>
    <w:rsid w:val="005047B5"/>
    <w:rsid w:val="005442EC"/>
    <w:rsid w:val="005734D6"/>
    <w:rsid w:val="00573C49"/>
    <w:rsid w:val="005B33F6"/>
    <w:rsid w:val="005C2770"/>
    <w:rsid w:val="005D4C35"/>
    <w:rsid w:val="005D5016"/>
    <w:rsid w:val="005E0C5B"/>
    <w:rsid w:val="005E2670"/>
    <w:rsid w:val="005E7784"/>
    <w:rsid w:val="00606230"/>
    <w:rsid w:val="00607A5C"/>
    <w:rsid w:val="00612D8C"/>
    <w:rsid w:val="00613224"/>
    <w:rsid w:val="00673DF1"/>
    <w:rsid w:val="006779B3"/>
    <w:rsid w:val="00694E54"/>
    <w:rsid w:val="006B4F99"/>
    <w:rsid w:val="006D13D3"/>
    <w:rsid w:val="006F01FA"/>
    <w:rsid w:val="006F06EE"/>
    <w:rsid w:val="00707EA3"/>
    <w:rsid w:val="0072013F"/>
    <w:rsid w:val="00720EF1"/>
    <w:rsid w:val="00724842"/>
    <w:rsid w:val="00793A46"/>
    <w:rsid w:val="007C14CC"/>
    <w:rsid w:val="007C5AFA"/>
    <w:rsid w:val="007D455D"/>
    <w:rsid w:val="007E247A"/>
    <w:rsid w:val="007F0A32"/>
    <w:rsid w:val="00824B42"/>
    <w:rsid w:val="00836446"/>
    <w:rsid w:val="00873BD9"/>
    <w:rsid w:val="008C3AE3"/>
    <w:rsid w:val="008C6C5D"/>
    <w:rsid w:val="008F00DC"/>
    <w:rsid w:val="008F5934"/>
    <w:rsid w:val="009016B9"/>
    <w:rsid w:val="009071D1"/>
    <w:rsid w:val="00910E1A"/>
    <w:rsid w:val="00936CF6"/>
    <w:rsid w:val="00947BF5"/>
    <w:rsid w:val="00976B77"/>
    <w:rsid w:val="00980C74"/>
    <w:rsid w:val="0098498F"/>
    <w:rsid w:val="009A6126"/>
    <w:rsid w:val="009B110A"/>
    <w:rsid w:val="009D3529"/>
    <w:rsid w:val="009F5839"/>
    <w:rsid w:val="00A03E1F"/>
    <w:rsid w:val="00A04A15"/>
    <w:rsid w:val="00A13E0D"/>
    <w:rsid w:val="00A811B0"/>
    <w:rsid w:val="00AC5AEF"/>
    <w:rsid w:val="00AD55B1"/>
    <w:rsid w:val="00AF201D"/>
    <w:rsid w:val="00B25E27"/>
    <w:rsid w:val="00B260EA"/>
    <w:rsid w:val="00B264F8"/>
    <w:rsid w:val="00B432C0"/>
    <w:rsid w:val="00B51B6D"/>
    <w:rsid w:val="00B546B1"/>
    <w:rsid w:val="00B91A01"/>
    <w:rsid w:val="00BA2A69"/>
    <w:rsid w:val="00BA66D9"/>
    <w:rsid w:val="00C26293"/>
    <w:rsid w:val="00C301DB"/>
    <w:rsid w:val="00C42DD3"/>
    <w:rsid w:val="00C53955"/>
    <w:rsid w:val="00C53F94"/>
    <w:rsid w:val="00C86B4A"/>
    <w:rsid w:val="00C93366"/>
    <w:rsid w:val="00C9339D"/>
    <w:rsid w:val="00CB3209"/>
    <w:rsid w:val="00CC4A0B"/>
    <w:rsid w:val="00CE77EB"/>
    <w:rsid w:val="00CF7C5F"/>
    <w:rsid w:val="00D07CCC"/>
    <w:rsid w:val="00D206C2"/>
    <w:rsid w:val="00D24925"/>
    <w:rsid w:val="00D2505A"/>
    <w:rsid w:val="00D344D1"/>
    <w:rsid w:val="00D454D7"/>
    <w:rsid w:val="00D47B08"/>
    <w:rsid w:val="00D7103E"/>
    <w:rsid w:val="00D7285C"/>
    <w:rsid w:val="00D83018"/>
    <w:rsid w:val="00D9651E"/>
    <w:rsid w:val="00DB5719"/>
    <w:rsid w:val="00DC5CCD"/>
    <w:rsid w:val="00DD1F09"/>
    <w:rsid w:val="00DF02D8"/>
    <w:rsid w:val="00DF5CFD"/>
    <w:rsid w:val="00E0251A"/>
    <w:rsid w:val="00E06C32"/>
    <w:rsid w:val="00E138D3"/>
    <w:rsid w:val="00E14B93"/>
    <w:rsid w:val="00E14F72"/>
    <w:rsid w:val="00E23F33"/>
    <w:rsid w:val="00E353A0"/>
    <w:rsid w:val="00E46486"/>
    <w:rsid w:val="00E8339B"/>
    <w:rsid w:val="00EC27DE"/>
    <w:rsid w:val="00EE624B"/>
    <w:rsid w:val="00EE68CD"/>
    <w:rsid w:val="00F3267A"/>
    <w:rsid w:val="00F45A58"/>
    <w:rsid w:val="00F50EB4"/>
    <w:rsid w:val="00FC7190"/>
    <w:rsid w:val="00FC74C5"/>
    <w:rsid w:val="00FF25D8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1A1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C86B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6C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21A1C"/>
    <w:pPr>
      <w:spacing w:after="0" w:line="216" w:lineRule="auto"/>
    </w:pPr>
    <w:rPr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86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6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50EB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50EB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50EB4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4027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voorisraelstudies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rkenisrael.nl/vrede-over-israel/voi57-1c.php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F0DE7-AAF5-4F7A-87C4-14D6DAAE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9165</TotalTime>
  <Pages>2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 Brons</dc:creator>
  <cp:lastModifiedBy>Aart Brons</cp:lastModifiedBy>
  <cp:revision>10</cp:revision>
  <dcterms:created xsi:type="dcterms:W3CDTF">2014-09-03T06:56:00Z</dcterms:created>
  <dcterms:modified xsi:type="dcterms:W3CDTF">2014-09-16T14:05:00Z</dcterms:modified>
</cp:coreProperties>
</file>