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18" w:rsidRPr="005E2670" w:rsidRDefault="00002418" w:rsidP="00B039A4">
      <w:pPr>
        <w:rPr>
          <w:b/>
          <w:bCs/>
        </w:rPr>
      </w:pPr>
      <w:r w:rsidRPr="005E2670">
        <w:rPr>
          <w:b/>
          <w:bCs/>
        </w:rPr>
        <w:t>Het Joodse gebed (</w:t>
      </w:r>
      <w:r w:rsidR="00B039A4">
        <w:rPr>
          <w:b/>
          <w:bCs/>
        </w:rPr>
        <w:t>2</w:t>
      </w:r>
      <w:r w:rsidRPr="005E2670">
        <w:rPr>
          <w:b/>
          <w:bCs/>
        </w:rPr>
        <w:t>)</w:t>
      </w:r>
    </w:p>
    <w:p w:rsidR="00C9339D" w:rsidRDefault="00B039A4" w:rsidP="00B039A4">
      <w:pPr>
        <w:pStyle w:val="Kop1"/>
      </w:pPr>
      <w:r>
        <w:t>Het staande gebed</w:t>
      </w:r>
      <w:r w:rsidR="00C37F48">
        <w:rPr>
          <w:rStyle w:val="Voetnootmarkering"/>
        </w:rPr>
        <w:footnoteReference w:id="1"/>
      </w:r>
    </w:p>
    <w:p w:rsidR="00573C49" w:rsidRDefault="00573C49" w:rsidP="00412616"/>
    <w:p w:rsidR="00FE5D72" w:rsidRPr="007C1E10" w:rsidRDefault="00FE5D72" w:rsidP="005D7AAA">
      <w:pPr>
        <w:rPr>
          <w:b/>
          <w:bCs/>
          <w:color w:val="365F91" w:themeColor="accent1" w:themeShade="BF"/>
        </w:rPr>
      </w:pPr>
      <w:r w:rsidRPr="007C1E10">
        <w:rPr>
          <w:b/>
          <w:bCs/>
          <w:color w:val="365F91" w:themeColor="accent1" w:themeShade="BF"/>
        </w:rPr>
        <w:t xml:space="preserve">In een vorig artikel schreef ik over de korte </w:t>
      </w:r>
      <w:r w:rsidRPr="007C1E10">
        <w:rPr>
          <w:b/>
          <w:bCs/>
          <w:i/>
          <w:iCs/>
          <w:color w:val="365F91" w:themeColor="accent1" w:themeShade="BF"/>
        </w:rPr>
        <w:t>b</w:t>
      </w:r>
      <w:r w:rsidRPr="007C1E10">
        <w:rPr>
          <w:b/>
          <w:bCs/>
          <w:i/>
          <w:iCs/>
          <w:color w:val="365F91" w:themeColor="accent1" w:themeShade="BF"/>
          <w:vertAlign w:val="superscript"/>
        </w:rPr>
        <w:t>e</w:t>
      </w:r>
      <w:r w:rsidRPr="007C1E10">
        <w:rPr>
          <w:b/>
          <w:bCs/>
          <w:i/>
          <w:iCs/>
          <w:color w:val="365F91" w:themeColor="accent1" w:themeShade="BF"/>
        </w:rPr>
        <w:t>rachot</w:t>
      </w:r>
      <w:r w:rsidRPr="007C1E10">
        <w:rPr>
          <w:b/>
          <w:bCs/>
          <w:color w:val="365F91" w:themeColor="accent1" w:themeShade="BF"/>
        </w:rPr>
        <w:t xml:space="preserve"> die op allerlei momenten worden uitgespr</w:t>
      </w:r>
      <w:r w:rsidRPr="007C1E10">
        <w:rPr>
          <w:b/>
          <w:bCs/>
          <w:color w:val="365F91" w:themeColor="accent1" w:themeShade="BF"/>
        </w:rPr>
        <w:t>o</w:t>
      </w:r>
      <w:r w:rsidRPr="007C1E10">
        <w:rPr>
          <w:b/>
          <w:bCs/>
          <w:color w:val="365F91" w:themeColor="accent1" w:themeShade="BF"/>
        </w:rPr>
        <w:t xml:space="preserve">ken. </w:t>
      </w:r>
      <w:r w:rsidR="007C1E10" w:rsidRPr="007C1E10">
        <w:rPr>
          <w:b/>
          <w:bCs/>
          <w:color w:val="365F91" w:themeColor="accent1" w:themeShade="BF"/>
        </w:rPr>
        <w:t xml:space="preserve">Nu wil ik ingaan op het hoofdgebed, dat bestaat uit een keten van wat langere </w:t>
      </w:r>
      <w:r w:rsidR="007C1E10" w:rsidRPr="007C1E10">
        <w:rPr>
          <w:b/>
          <w:bCs/>
          <w:i/>
          <w:iCs/>
          <w:color w:val="365F91" w:themeColor="accent1" w:themeShade="BF"/>
        </w:rPr>
        <w:t>b</w:t>
      </w:r>
      <w:r w:rsidR="007C1E10" w:rsidRPr="007C1E10">
        <w:rPr>
          <w:b/>
          <w:bCs/>
          <w:i/>
          <w:iCs/>
          <w:color w:val="365F91" w:themeColor="accent1" w:themeShade="BF"/>
          <w:vertAlign w:val="superscript"/>
        </w:rPr>
        <w:t>e</w:t>
      </w:r>
      <w:r w:rsidR="007C1E10" w:rsidRPr="007C1E10">
        <w:rPr>
          <w:b/>
          <w:bCs/>
          <w:i/>
          <w:iCs/>
          <w:color w:val="365F91" w:themeColor="accent1" w:themeShade="BF"/>
        </w:rPr>
        <w:t>rachot</w:t>
      </w:r>
      <w:r w:rsidR="007C1E10" w:rsidRPr="007C1E10">
        <w:rPr>
          <w:b/>
          <w:bCs/>
          <w:color w:val="365F91" w:themeColor="accent1" w:themeShade="BF"/>
        </w:rPr>
        <w:t>.</w:t>
      </w:r>
    </w:p>
    <w:p w:rsidR="00FE5D72" w:rsidRPr="00FE5D72" w:rsidRDefault="00FE5D72" w:rsidP="00412616"/>
    <w:p w:rsidR="00415B8F" w:rsidRDefault="00415B8F" w:rsidP="007C1E10">
      <w:r>
        <w:t xml:space="preserve">Een Joodse man zal </w:t>
      </w:r>
      <w:r w:rsidR="007C1E10">
        <w:t xml:space="preserve">dat </w:t>
      </w:r>
      <w:r>
        <w:t xml:space="preserve">minstens drie keer per dag </w:t>
      </w:r>
      <w:r w:rsidR="007C1E10">
        <w:t xml:space="preserve">bidden. Het </w:t>
      </w:r>
      <w:r>
        <w:t xml:space="preserve">wordt in </w:t>
      </w:r>
      <w:r w:rsidR="00A03B74">
        <w:t>het morgen-, middag- en avondgebed gebeden. Als je het alleen bidt, gebeurt dat in stilte.</w:t>
      </w:r>
      <w:r>
        <w:t xml:space="preserve"> </w:t>
      </w:r>
      <w:r w:rsidR="00A03B74">
        <w:t>A</w:t>
      </w:r>
      <w:r>
        <w:t xml:space="preserve">ls je het gemeenschappelijk bidt </w:t>
      </w:r>
      <w:r w:rsidR="00A03B74">
        <w:t>(met mini</w:t>
      </w:r>
      <w:r>
        <w:t xml:space="preserve">maal een </w:t>
      </w:r>
      <w:r w:rsidRPr="00415B8F">
        <w:rPr>
          <w:i/>
          <w:iCs/>
        </w:rPr>
        <w:t>minjan</w:t>
      </w:r>
      <w:r>
        <w:t xml:space="preserve"> = 10 man) dan bidt ieder het eerst in stilte</w:t>
      </w:r>
      <w:r w:rsidR="00A03B74">
        <w:t>, maar zal het daarna nog har</w:t>
      </w:r>
      <w:r w:rsidR="00A03B74">
        <w:t>d</w:t>
      </w:r>
      <w:r w:rsidR="00A03B74">
        <w:t>op uitgesproken worden door wie daarvoor is aangewezen, terwijl dan de andere aanwezigen op bepaalde momenten instemmen of meedoen.</w:t>
      </w:r>
    </w:p>
    <w:p w:rsidR="007C1E10" w:rsidRDefault="007C1E10" w:rsidP="007C1E10"/>
    <w:p w:rsidR="006F4691" w:rsidRDefault="007C1E10" w:rsidP="006F4691">
      <w:r>
        <w:t xml:space="preserve">Voor dit gebed zijn verschillende namen. </w:t>
      </w:r>
    </w:p>
    <w:p w:rsidR="006F4691" w:rsidRDefault="006F4691" w:rsidP="006F4691"/>
    <w:p w:rsidR="007C1E10" w:rsidRDefault="007C1E10" w:rsidP="006F4691">
      <w:r>
        <w:t>Het wordt</w:t>
      </w:r>
      <w:r w:rsidR="00C948EB">
        <w:t xml:space="preserve"> </w:t>
      </w:r>
      <w:r w:rsidR="006F4691">
        <w:t xml:space="preserve">wel </w:t>
      </w:r>
      <w:r w:rsidR="00C948EB">
        <w:t>simpel</w:t>
      </w:r>
      <w:r>
        <w:t xml:space="preserve"> </w:t>
      </w:r>
      <w:r>
        <w:rPr>
          <w:i/>
          <w:iCs/>
        </w:rPr>
        <w:t>Tefila</w:t>
      </w:r>
      <w:r>
        <w:t>, ‘</w:t>
      </w:r>
      <w:r w:rsidR="00C948EB">
        <w:t>G</w:t>
      </w:r>
      <w:r>
        <w:t>ebed’</w:t>
      </w:r>
      <w:r w:rsidR="006F4691">
        <w:t>,</w:t>
      </w:r>
      <w:r>
        <w:t xml:space="preserve"> genoemd</w:t>
      </w:r>
      <w:r w:rsidR="00C948EB">
        <w:t>: het is het gebed bij uitstek</w:t>
      </w:r>
      <w:r>
        <w:t>. ‘Het is het hoogtepunt van het gebed: hiermee komen we in het heilige der heil</w:t>
      </w:r>
      <w:r w:rsidR="006F4691">
        <w:t>i</w:t>
      </w:r>
      <w:r>
        <w:t>gen van religieuze ervaring.’</w:t>
      </w:r>
      <w:r>
        <w:rPr>
          <w:rStyle w:val="Voetnootmarkering"/>
        </w:rPr>
        <w:footnoteReference w:id="2"/>
      </w:r>
      <w:r>
        <w:t xml:space="preserve"> ‘</w:t>
      </w:r>
      <w:r w:rsidRPr="007C1E10">
        <w:rPr>
          <w:i/>
          <w:iCs/>
        </w:rPr>
        <w:t>Tefila’</w:t>
      </w:r>
      <w:r>
        <w:t xml:space="preserve"> komt van de stam </w:t>
      </w:r>
      <w:r w:rsidRPr="00C948EB">
        <w:rPr>
          <w:i/>
          <w:iCs/>
        </w:rPr>
        <w:t>p-l-l</w:t>
      </w:r>
      <w:r>
        <w:t xml:space="preserve">, die betekent ‘beschouwen, beoordelen’. De vorm </w:t>
      </w:r>
      <w:r w:rsidRPr="007C1E10">
        <w:rPr>
          <w:i/>
          <w:iCs/>
          <w:u w:val="single"/>
        </w:rPr>
        <w:t>hit</w:t>
      </w:r>
      <w:r w:rsidRPr="007C1E10">
        <w:rPr>
          <w:i/>
          <w:iCs/>
        </w:rPr>
        <w:t>pallel</w:t>
      </w:r>
      <w:r>
        <w:t xml:space="preserve"> (= bidden) wijst op </w:t>
      </w:r>
      <w:r w:rsidRPr="007C1E10">
        <w:rPr>
          <w:i/>
          <w:iCs/>
          <w:u w:val="single"/>
        </w:rPr>
        <w:t>zic</w:t>
      </w:r>
      <w:r w:rsidRPr="007C1E10">
        <w:rPr>
          <w:i/>
          <w:iCs/>
          <w:u w:val="single"/>
        </w:rPr>
        <w:t>h</w:t>
      </w:r>
      <w:r w:rsidRPr="007C1E10">
        <w:rPr>
          <w:i/>
          <w:iCs/>
          <w:u w:val="single"/>
        </w:rPr>
        <w:t>zelf</w:t>
      </w:r>
      <w:r>
        <w:t xml:space="preserve"> beschouwen/onderzoeken. </w:t>
      </w:r>
      <w:r w:rsidR="00C948EB">
        <w:t>Wezenlijk bij het bidden is dat je komt in Gods licht.</w:t>
      </w:r>
      <w:r w:rsidR="006F4691">
        <w:t xml:space="preserve"> Het Gebed, met z’n vaste formulering, is niet alleen dat wij spreken tot God – het spreekt ook tot ons en doet wat met ons.</w:t>
      </w:r>
    </w:p>
    <w:p w:rsidR="00415B8F" w:rsidRDefault="00415B8F" w:rsidP="00415B8F"/>
    <w:p w:rsidR="00C54C7D" w:rsidRDefault="00415B8F" w:rsidP="00C54C7D">
      <w:r>
        <w:t xml:space="preserve">Een andere naam is </w:t>
      </w:r>
      <w:r>
        <w:rPr>
          <w:i/>
          <w:iCs/>
        </w:rPr>
        <w:t>Amida</w:t>
      </w:r>
      <w:r>
        <w:t>, wat letterlijk betekent ‘het staan’ – omdat het staande gebeden wordt</w:t>
      </w:r>
      <w:r w:rsidR="005F698C">
        <w:t>, met het gezicht gericht naar Jeruzalem</w:t>
      </w:r>
      <w:r w:rsidR="00D33A4A">
        <w:t>, naar waar het heiligdom was.</w:t>
      </w:r>
      <w:r w:rsidR="005F698C">
        <w:t xml:space="preserve"> Het staan is een teken van eerbied. Het is ook teken van klaar-staan om te dienen, van beschikbaar zijn. In veel synagogen vind je bij de kast waarin de </w:t>
      </w:r>
      <w:r w:rsidR="00D33A4A">
        <w:t>Torarol wordt bewaard de tekst: ‘Weet voor Wie je staat’. Dat kun je bijzo</w:t>
      </w:r>
      <w:r w:rsidR="00D33A4A">
        <w:t>n</w:t>
      </w:r>
      <w:r w:rsidR="00D33A4A">
        <w:t>der betrekken op het gebed waarbij je metterdaad staat.</w:t>
      </w:r>
    </w:p>
    <w:p w:rsidR="00B039A4" w:rsidRDefault="00D33A4A" w:rsidP="00C54C7D">
      <w:r>
        <w:t>Het is gebruikelijk om met de voeten naast elkaar te staan, zoals de engelen in het visioen van Ez</w:t>
      </w:r>
      <w:r>
        <w:t>e</w:t>
      </w:r>
      <w:r>
        <w:t xml:space="preserve">chiël (1:7). Aan het begin </w:t>
      </w:r>
      <w:r w:rsidR="005F698C">
        <w:t>doet men drie stappen vooruit</w:t>
      </w:r>
      <w:r>
        <w:t>, symbolisch voor het binnentreden in Gods aanwezigheid</w:t>
      </w:r>
      <w:r w:rsidR="005F698C">
        <w:t>.</w:t>
      </w:r>
      <w:r w:rsidR="00C54C7D">
        <w:t xml:space="preserve"> Daarvoor eerst nog drie stappen achteruit; dat is gezien als teken van eerbied.</w:t>
      </w:r>
    </w:p>
    <w:p w:rsidR="00C54C7D" w:rsidRDefault="00C54C7D" w:rsidP="00C54C7D">
      <w:r>
        <w:t xml:space="preserve">Nog een paar andere </w:t>
      </w:r>
      <w:r w:rsidR="005D7AAA">
        <w:t xml:space="preserve">gebruikelijke </w:t>
      </w:r>
      <w:r>
        <w:t xml:space="preserve">gebaren bij de </w:t>
      </w:r>
      <w:r>
        <w:rPr>
          <w:i/>
          <w:iCs/>
        </w:rPr>
        <w:t>Amida</w:t>
      </w:r>
      <w:r>
        <w:t xml:space="preserve"> zijn: Op bepaalde momenten een buiging, bij de woorden ‘Gezegend (</w:t>
      </w:r>
      <w:r w:rsidR="006451B7" w:rsidRPr="00C54C7D">
        <w:rPr>
          <w:i/>
          <w:iCs/>
        </w:rPr>
        <w:t>bar</w:t>
      </w:r>
      <w:r w:rsidR="006451B7">
        <w:rPr>
          <w:i/>
          <w:iCs/>
        </w:rPr>
        <w:t>oe</w:t>
      </w:r>
      <w:r w:rsidR="006451B7" w:rsidRPr="00C54C7D">
        <w:rPr>
          <w:i/>
          <w:iCs/>
        </w:rPr>
        <w:t>ch</w:t>
      </w:r>
      <w:r>
        <w:t>) Gij (</w:t>
      </w:r>
      <w:r w:rsidRPr="00C54C7D">
        <w:rPr>
          <w:i/>
          <w:iCs/>
        </w:rPr>
        <w:t>Atta</w:t>
      </w:r>
      <w:r>
        <w:t>), HERE (</w:t>
      </w:r>
      <w:r w:rsidRPr="00C54C7D">
        <w:rPr>
          <w:i/>
          <w:iCs/>
        </w:rPr>
        <w:t>Adonai</w:t>
      </w:r>
      <w:r>
        <w:t xml:space="preserve">)’: bij </w:t>
      </w:r>
      <w:r w:rsidR="006451B7" w:rsidRPr="00C54C7D">
        <w:rPr>
          <w:i/>
          <w:iCs/>
        </w:rPr>
        <w:t>bar</w:t>
      </w:r>
      <w:r w:rsidR="006451B7">
        <w:rPr>
          <w:i/>
          <w:iCs/>
        </w:rPr>
        <w:t>oe</w:t>
      </w:r>
      <w:r w:rsidR="006451B7" w:rsidRPr="00C54C7D">
        <w:rPr>
          <w:i/>
          <w:iCs/>
        </w:rPr>
        <w:t>ch</w:t>
      </w:r>
      <w:r>
        <w:t xml:space="preserve"> ga je door de knieën, bij </w:t>
      </w:r>
      <w:r w:rsidRPr="00C54C7D">
        <w:rPr>
          <w:i/>
          <w:iCs/>
        </w:rPr>
        <w:t>Atta</w:t>
      </w:r>
      <w:r>
        <w:t xml:space="preserve"> buig je het hoofd, bij </w:t>
      </w:r>
      <w:r w:rsidRPr="005D7AAA">
        <w:rPr>
          <w:i/>
          <w:iCs/>
        </w:rPr>
        <w:t>Adonai</w:t>
      </w:r>
      <w:r>
        <w:t xml:space="preserve"> sta je weer rechtop.</w:t>
      </w:r>
      <w:r w:rsidR="00F17F9F">
        <w:t xml:space="preserve"> Bij het ‘Heilig, heilig, heilig’ gaat men telkens even op de tenen staan. Bij het gebed om vergeving slaat men met de vuist op de borst bij de woo</w:t>
      </w:r>
      <w:r w:rsidR="00F17F9F">
        <w:t>r</w:t>
      </w:r>
      <w:r w:rsidR="00F17F9F">
        <w:t>den ‘onze zonden’ en ‘onze overtredingen’.</w:t>
      </w:r>
    </w:p>
    <w:p w:rsidR="00F17F9F" w:rsidRDefault="00F17F9F" w:rsidP="00C54C7D"/>
    <w:p w:rsidR="00F17F9F" w:rsidRDefault="00F17F9F" w:rsidP="00E34117">
      <w:r>
        <w:t xml:space="preserve">Nog een andere naam is </w:t>
      </w:r>
      <w:r w:rsidR="006451B7">
        <w:rPr>
          <w:i/>
          <w:iCs/>
        </w:rPr>
        <w:t>Sjemonee</w:t>
      </w:r>
      <w:r>
        <w:rPr>
          <w:i/>
          <w:iCs/>
        </w:rPr>
        <w:t xml:space="preserve"> esree</w:t>
      </w:r>
      <w:r>
        <w:t>, wat letterlijk ‘achttien’ betekent. Het is het ‘Achttieng</w:t>
      </w:r>
      <w:r>
        <w:t>e</w:t>
      </w:r>
      <w:r>
        <w:t>bed’, omdat het uit achttien onderdelen bestond – althans, in de tijd waarin die naam ontst</w:t>
      </w:r>
      <w:r w:rsidR="00FE5D72">
        <w:t xml:space="preserve">ond. Daarvoor moeten we ver terug, naar eeuwen vóór onze jaartelling, voor de opbouw in hoofdlijnen. De nu nog gebruikte formulering werd vastgelegd rond 100 na Chr. </w:t>
      </w:r>
      <w:r w:rsidR="006F4691">
        <w:t xml:space="preserve">Maar het </w:t>
      </w:r>
      <w:r w:rsidR="00FE5D72">
        <w:t>heeft</w:t>
      </w:r>
      <w:r w:rsidR="006F4691">
        <w:t xml:space="preserve"> dan inmiddels </w:t>
      </w:r>
      <w:r w:rsidR="00FE5D72">
        <w:t xml:space="preserve">19 onderdelen. </w:t>
      </w:r>
      <w:r w:rsidR="005D7AAA">
        <w:t>(</w:t>
      </w:r>
      <w:r w:rsidR="00FE5D72">
        <w:t>Wellicht doordat de 12</w:t>
      </w:r>
      <w:r w:rsidR="00FE5D72" w:rsidRPr="00FE5D72">
        <w:rPr>
          <w:vertAlign w:val="superscript"/>
        </w:rPr>
        <w:t>e</w:t>
      </w:r>
      <w:r w:rsidR="00FE5D72">
        <w:t xml:space="preserve"> </w:t>
      </w:r>
      <w:r w:rsidR="006F4691" w:rsidRPr="006F4691">
        <w:rPr>
          <w:i/>
          <w:iCs/>
        </w:rPr>
        <w:t>b</w:t>
      </w:r>
      <w:r w:rsidR="006F4691" w:rsidRPr="006F4691">
        <w:rPr>
          <w:i/>
          <w:iCs/>
          <w:vertAlign w:val="superscript"/>
        </w:rPr>
        <w:t>e</w:t>
      </w:r>
      <w:r w:rsidR="006F4691" w:rsidRPr="006F4691">
        <w:rPr>
          <w:i/>
          <w:iCs/>
        </w:rPr>
        <w:t>racha</w:t>
      </w:r>
      <w:r w:rsidR="006F4691">
        <w:t xml:space="preserve"> later toegevoegd werd</w:t>
      </w:r>
      <w:r w:rsidR="005D7AAA">
        <w:t>. Die r</w:t>
      </w:r>
      <w:r w:rsidR="006F4691">
        <w:t xml:space="preserve">icht zich tegen </w:t>
      </w:r>
      <w:r w:rsidR="005D7AAA">
        <w:t>‘</w:t>
      </w:r>
      <w:r w:rsidR="006F4691">
        <w:t>verraders</w:t>
      </w:r>
      <w:r w:rsidR="005D7AAA">
        <w:t>’</w:t>
      </w:r>
      <w:r w:rsidR="006F4691">
        <w:t>, m</w:t>
      </w:r>
      <w:r w:rsidR="005D7AAA">
        <w:t xml:space="preserve">ogelijk [in sommige gevallen] </w:t>
      </w:r>
      <w:r w:rsidR="006F4691">
        <w:t>vooral tegen christenen</w:t>
      </w:r>
      <w:r w:rsidR="005D7AAA">
        <w:t xml:space="preserve">. Van deze </w:t>
      </w:r>
      <w:r w:rsidR="005D7AAA" w:rsidRPr="005D7AAA">
        <w:rPr>
          <w:i/>
          <w:iCs/>
        </w:rPr>
        <w:t>b</w:t>
      </w:r>
      <w:r w:rsidR="005D7AAA" w:rsidRPr="005D7AAA">
        <w:rPr>
          <w:i/>
          <w:iCs/>
          <w:vertAlign w:val="superscript"/>
        </w:rPr>
        <w:t>e</w:t>
      </w:r>
      <w:r w:rsidR="005D7AAA" w:rsidRPr="005D7AAA">
        <w:rPr>
          <w:i/>
          <w:iCs/>
        </w:rPr>
        <w:t>racha</w:t>
      </w:r>
      <w:r w:rsidR="005D7AAA">
        <w:t xml:space="preserve"> zijn verschillende vormen gevonden.</w:t>
      </w:r>
      <w:r w:rsidR="00E34117">
        <w:t xml:space="preserve"> Het kan ook zijn dat de 14</w:t>
      </w:r>
      <w:r w:rsidR="00E34117" w:rsidRPr="00E34117">
        <w:rPr>
          <w:vertAlign w:val="superscript"/>
        </w:rPr>
        <w:t>e</w:t>
      </w:r>
      <w:r w:rsidR="00E34117">
        <w:t xml:space="preserve"> en 15</w:t>
      </w:r>
      <w:r w:rsidR="00E34117" w:rsidRPr="00E34117">
        <w:rPr>
          <w:vertAlign w:val="superscript"/>
        </w:rPr>
        <w:t>e</w:t>
      </w:r>
      <w:r w:rsidR="00E34117">
        <w:t xml:space="preserve"> oorspronkelijk één </w:t>
      </w:r>
      <w:r w:rsidR="00E34117" w:rsidRPr="00E34117">
        <w:rPr>
          <w:i/>
          <w:iCs/>
        </w:rPr>
        <w:t>b</w:t>
      </w:r>
      <w:r w:rsidR="00E34117" w:rsidRPr="00E34117">
        <w:rPr>
          <w:i/>
          <w:iCs/>
          <w:vertAlign w:val="superscript"/>
        </w:rPr>
        <w:t>e</w:t>
      </w:r>
      <w:r w:rsidR="00E34117" w:rsidRPr="00E34117">
        <w:rPr>
          <w:i/>
          <w:iCs/>
        </w:rPr>
        <w:t>racha</w:t>
      </w:r>
      <w:r w:rsidR="00E34117">
        <w:t xml:space="preserve"> waren.</w:t>
      </w:r>
      <w:r w:rsidR="005D7AAA">
        <w:t>)</w:t>
      </w:r>
    </w:p>
    <w:p w:rsidR="005D7AAA" w:rsidRDefault="005D7AAA" w:rsidP="005D7AAA"/>
    <w:p w:rsidR="005D7AAA" w:rsidRDefault="008C3200" w:rsidP="008C3200">
      <w:r>
        <w:t xml:space="preserve">In dit gebed klinken de woorden </w:t>
      </w:r>
      <w:r w:rsidR="005D7AAA">
        <w:t>‘Gezegend Gij…’</w:t>
      </w:r>
      <w:r>
        <w:t xml:space="preserve"> telkens aan het eind van een onderdeel. Het wordt aangevuld met het thema van het onderdeel. Zo luiden de derde en vierde </w:t>
      </w:r>
      <w:r w:rsidRPr="006451B7">
        <w:rPr>
          <w:i/>
          <w:iCs/>
        </w:rPr>
        <w:t>b</w:t>
      </w:r>
      <w:r w:rsidRPr="006451B7">
        <w:rPr>
          <w:i/>
          <w:iCs/>
          <w:vertAlign w:val="superscript"/>
        </w:rPr>
        <w:t>e</w:t>
      </w:r>
      <w:r w:rsidRPr="006451B7">
        <w:rPr>
          <w:i/>
          <w:iCs/>
        </w:rPr>
        <w:t>racha</w:t>
      </w:r>
      <w:r>
        <w:t>: ‘</w:t>
      </w:r>
      <w:r w:rsidRPr="008C3200">
        <w:rPr>
          <w:vertAlign w:val="superscript"/>
        </w:rPr>
        <w:t>3</w:t>
      </w:r>
      <w:r>
        <w:t xml:space="preserve"> Gij zijt heilig en Uw naam is heilig, en heiligen loven U elke dag; </w:t>
      </w:r>
      <w:r>
        <w:rPr>
          <w:i/>
          <w:iCs/>
        </w:rPr>
        <w:t>Gezegend Gij, HERE, Heilige God</w:t>
      </w:r>
      <w:r>
        <w:t xml:space="preserve">. </w:t>
      </w:r>
      <w:r w:rsidRPr="008C3200">
        <w:rPr>
          <w:vertAlign w:val="superscript"/>
        </w:rPr>
        <w:t>4</w:t>
      </w:r>
      <w:r>
        <w:t xml:space="preserve"> Gij geeft genadig kennis aan de mens en leert de sterveling wijsheid. Geef ons in Uw genade kennis, wijsheid en i</w:t>
      </w:r>
      <w:r>
        <w:t>n</w:t>
      </w:r>
      <w:r>
        <w:lastRenderedPageBreak/>
        <w:t xml:space="preserve">zicht. </w:t>
      </w:r>
      <w:r>
        <w:rPr>
          <w:i/>
          <w:iCs/>
        </w:rPr>
        <w:t>Gezegend Gij, HERE, die genadig kennis geeft</w:t>
      </w:r>
      <w:r>
        <w:t>.’ Als ergens om wordt gebeden, wordt God meteen ook geprezen omdat Hij die dingen doet!</w:t>
      </w:r>
    </w:p>
    <w:p w:rsidR="008C3200" w:rsidRDefault="008C3200" w:rsidP="008C3200"/>
    <w:p w:rsidR="00E34117" w:rsidRDefault="00F227E2" w:rsidP="00E34117">
      <w:r>
        <w:t xml:space="preserve">De eerste drie </w:t>
      </w:r>
      <w:r w:rsidRPr="00F227E2">
        <w:rPr>
          <w:i/>
          <w:iCs/>
        </w:rPr>
        <w:t>b</w:t>
      </w:r>
      <w:r w:rsidRPr="00F227E2">
        <w:rPr>
          <w:i/>
          <w:iCs/>
          <w:vertAlign w:val="superscript"/>
        </w:rPr>
        <w:t>e</w:t>
      </w:r>
      <w:r w:rsidRPr="00F227E2">
        <w:rPr>
          <w:i/>
          <w:iCs/>
        </w:rPr>
        <w:t>rachot</w:t>
      </w:r>
      <w:r>
        <w:t xml:space="preserve"> zijn pure lofprijzingen, resp. voor de HERE als </w:t>
      </w:r>
      <w:r w:rsidRPr="00F227E2">
        <w:rPr>
          <w:vertAlign w:val="superscript"/>
        </w:rPr>
        <w:t>1</w:t>
      </w:r>
      <w:r>
        <w:t xml:space="preserve"> de God van onze vaderen, </w:t>
      </w:r>
      <w:r w:rsidRPr="00F227E2">
        <w:rPr>
          <w:vertAlign w:val="superscript"/>
        </w:rPr>
        <w:t>2</w:t>
      </w:r>
      <w:r>
        <w:t xml:space="preserve"> de Machtige en </w:t>
      </w:r>
      <w:r w:rsidRPr="00F227E2">
        <w:rPr>
          <w:vertAlign w:val="superscript"/>
        </w:rPr>
        <w:t>3</w:t>
      </w:r>
      <w:r>
        <w:t xml:space="preserve"> de Heilige. De laatste drie zijn door de rabbijnen ‘dankzegging’ genoemd en zijn door hen verbonden aan wat de priesters in de tempel zeiden. Het was oorspronkelijk </w:t>
      </w:r>
      <w:r w:rsidRPr="00F227E2">
        <w:rPr>
          <w:vertAlign w:val="superscript"/>
        </w:rPr>
        <w:t>17</w:t>
      </w:r>
      <w:r>
        <w:t xml:space="preserve"> een gebed dat het offer aanvaard zou worden, </w:t>
      </w:r>
      <w:r w:rsidRPr="00F227E2">
        <w:rPr>
          <w:vertAlign w:val="superscript"/>
        </w:rPr>
        <w:t>18</w:t>
      </w:r>
      <w:r>
        <w:t xml:space="preserve"> uitgebreide lofzegging en </w:t>
      </w:r>
      <w:r w:rsidRPr="00F227E2">
        <w:rPr>
          <w:vertAlign w:val="superscript"/>
        </w:rPr>
        <w:t>19</w:t>
      </w:r>
      <w:r>
        <w:t xml:space="preserve"> ‘geef vrede, goedheid en zegen’, wat aansluit bij de priesterlijke zegen ‘… en geve u vrede’.</w:t>
      </w:r>
    </w:p>
    <w:p w:rsidR="00E34117" w:rsidRDefault="00E34117" w:rsidP="00F227E2"/>
    <w:p w:rsidR="00E34117" w:rsidRDefault="00E34117" w:rsidP="00E34117">
      <w:r>
        <w:t>Tussen deze drietallen in zijn er nu 13 gebeden. Althans, op gewone dagen; op de sjabbat en bijzo</w:t>
      </w:r>
      <w:r>
        <w:t>n</w:t>
      </w:r>
      <w:r>
        <w:t>dere feestdagen worden deze vervangen door woorden over de heiliging van die dag. We denken dan niet aan onze noden, maar aan het goede dat ons nu gegeven wordt.</w:t>
      </w:r>
    </w:p>
    <w:p w:rsidR="0000386C" w:rsidRDefault="00E34117" w:rsidP="00271BB2">
      <w:r>
        <w:t xml:space="preserve">Op de andere dagen klinken eerst zes beden aangaande </w:t>
      </w:r>
      <w:r w:rsidR="0000386C">
        <w:t>min of meer ‘individuele’</w:t>
      </w:r>
      <w:r>
        <w:t xml:space="preserve"> noden</w:t>
      </w:r>
      <w:r w:rsidR="0000386C">
        <w:t xml:space="preserve">. Maar let wel: alle beden zijn, net als in het ‘Onze Vader’ – in het meervoud: ‘wij / ons’. Je denkt niet alleen maar aan jezelf! De eerste drie gaan over geestelijke </w:t>
      </w:r>
      <w:r w:rsidR="00271BB2">
        <w:t>nod</w:t>
      </w:r>
      <w:r w:rsidR="0000386C">
        <w:t xml:space="preserve">en: over </w:t>
      </w:r>
      <w:r w:rsidR="0000386C" w:rsidRPr="0000386C">
        <w:rPr>
          <w:vertAlign w:val="superscript"/>
        </w:rPr>
        <w:t>4</w:t>
      </w:r>
      <w:r w:rsidR="0000386C">
        <w:t xml:space="preserve"> inzicht, </w:t>
      </w:r>
      <w:r w:rsidR="0000386C" w:rsidRPr="0000386C">
        <w:rPr>
          <w:vertAlign w:val="superscript"/>
        </w:rPr>
        <w:t>5</w:t>
      </w:r>
      <w:r w:rsidR="0000386C">
        <w:t xml:space="preserve"> bekering, </w:t>
      </w:r>
      <w:r w:rsidR="0000386C" w:rsidRPr="0000386C">
        <w:rPr>
          <w:vertAlign w:val="superscript"/>
        </w:rPr>
        <w:t>6</w:t>
      </w:r>
      <w:r w:rsidR="0000386C">
        <w:t xml:space="preserve"> vergeving</w:t>
      </w:r>
      <w:r w:rsidR="00271BB2">
        <w:t>. De tweede drie over concrete noden:</w:t>
      </w:r>
      <w:r w:rsidR="0000386C">
        <w:t xml:space="preserve"> </w:t>
      </w:r>
      <w:r w:rsidR="0000386C" w:rsidRPr="0000386C">
        <w:rPr>
          <w:vertAlign w:val="superscript"/>
        </w:rPr>
        <w:t>7</w:t>
      </w:r>
      <w:r w:rsidR="0000386C">
        <w:t xml:space="preserve"> bevrijding, </w:t>
      </w:r>
      <w:r w:rsidR="0000386C" w:rsidRPr="0000386C">
        <w:rPr>
          <w:vertAlign w:val="superscript"/>
        </w:rPr>
        <w:t>8</w:t>
      </w:r>
      <w:r w:rsidR="0000386C">
        <w:t xml:space="preserve"> genezing en </w:t>
      </w:r>
      <w:r w:rsidR="0000386C" w:rsidRPr="0000386C">
        <w:rPr>
          <w:vertAlign w:val="superscript"/>
        </w:rPr>
        <w:t>9</w:t>
      </w:r>
      <w:r w:rsidR="0000386C">
        <w:t xml:space="preserve"> welzijn.</w:t>
      </w:r>
    </w:p>
    <w:p w:rsidR="00E34117" w:rsidRDefault="0000386C" w:rsidP="00271BB2">
      <w:r>
        <w:t xml:space="preserve">De </w:t>
      </w:r>
      <w:r w:rsidR="00271BB2">
        <w:t>volgen</w:t>
      </w:r>
      <w:r>
        <w:t xml:space="preserve">de zes </w:t>
      </w:r>
      <w:r w:rsidR="00271BB2">
        <w:t xml:space="preserve">beden gaan over dat Gods plannen uiteindelijk gestalte gaan krijgen; over </w:t>
      </w:r>
      <w:r w:rsidR="00271BB2" w:rsidRPr="00271BB2">
        <w:rPr>
          <w:vertAlign w:val="superscript"/>
        </w:rPr>
        <w:t>10</w:t>
      </w:r>
      <w:r w:rsidR="00271BB2">
        <w:t xml:space="preserve"> de t</w:t>
      </w:r>
      <w:r w:rsidR="00271BB2">
        <w:t>e</w:t>
      </w:r>
      <w:r w:rsidR="00271BB2">
        <w:t xml:space="preserve">rugkeer van de ballingen, </w:t>
      </w:r>
      <w:r w:rsidR="00271BB2" w:rsidRPr="00271BB2">
        <w:rPr>
          <w:vertAlign w:val="superscript"/>
        </w:rPr>
        <w:t>11</w:t>
      </w:r>
      <w:r w:rsidR="00271BB2">
        <w:t xml:space="preserve"> de terugkeer van recht(ers), </w:t>
      </w:r>
      <w:r w:rsidR="00271BB2" w:rsidRPr="00271BB2">
        <w:rPr>
          <w:vertAlign w:val="superscript"/>
        </w:rPr>
        <w:t>12</w:t>
      </w:r>
      <w:r w:rsidR="00271BB2">
        <w:t xml:space="preserve"> het verdwijnen van boosdoeners, </w:t>
      </w:r>
      <w:r w:rsidR="00271BB2" w:rsidRPr="00271BB2">
        <w:rPr>
          <w:vertAlign w:val="superscript"/>
        </w:rPr>
        <w:t>13</w:t>
      </w:r>
      <w:r w:rsidR="00271BB2">
        <w:t xml:space="preserve"> loon voor de rechtvaardigen, </w:t>
      </w:r>
      <w:r w:rsidR="00271BB2" w:rsidRPr="00271BB2">
        <w:rPr>
          <w:vertAlign w:val="superscript"/>
        </w:rPr>
        <w:t>14</w:t>
      </w:r>
      <w:r w:rsidR="00271BB2">
        <w:t xml:space="preserve"> het herstel van Jeruzalem, </w:t>
      </w:r>
      <w:r w:rsidR="00271BB2" w:rsidRPr="00271BB2">
        <w:rPr>
          <w:vertAlign w:val="superscript"/>
        </w:rPr>
        <w:t>15</w:t>
      </w:r>
      <w:r w:rsidR="00271BB2">
        <w:t xml:space="preserve"> de komst van de Messias.</w:t>
      </w:r>
    </w:p>
    <w:p w:rsidR="00C56B83" w:rsidRDefault="00271BB2" w:rsidP="006451B7">
      <w:r>
        <w:t>Na deze</w:t>
      </w:r>
      <w:r w:rsidR="006451B7">
        <w:t xml:space="preserve"> 12</w:t>
      </w:r>
      <w:r>
        <w:t xml:space="preserve"> bede</w:t>
      </w:r>
      <w:r w:rsidR="006451B7">
        <w:t>n</w:t>
      </w:r>
      <w:r>
        <w:t xml:space="preserve"> komt </w:t>
      </w:r>
      <w:r w:rsidRPr="00271BB2">
        <w:rPr>
          <w:vertAlign w:val="superscript"/>
        </w:rPr>
        <w:t>16</w:t>
      </w:r>
      <w:r>
        <w:t xml:space="preserve"> het gebed</w:t>
      </w:r>
      <w:r w:rsidR="006451B7">
        <w:t xml:space="preserve"> om het horen van de gebeden. Bij het stil bidden van de </w:t>
      </w:r>
      <w:r w:rsidR="006451B7">
        <w:rPr>
          <w:i/>
          <w:iCs/>
        </w:rPr>
        <w:t>Amida</w:t>
      </w:r>
      <w:r w:rsidR="006451B7">
        <w:t xml:space="preserve"> kunnen hier ook persoonlijke gebeden ingevoegd worden. Deze bede luidt:</w:t>
      </w:r>
      <w:r>
        <w:t xml:space="preserve"> </w:t>
      </w:r>
    </w:p>
    <w:p w:rsidR="00C56B83" w:rsidRDefault="00C56B83" w:rsidP="006451B7"/>
    <w:p w:rsidR="00C56B83" w:rsidRDefault="00C56B83" w:rsidP="006451B7">
      <w:r>
        <w:tab/>
      </w:r>
      <w:r w:rsidR="00271BB2">
        <w:t xml:space="preserve">‘Hoor ons, </w:t>
      </w:r>
      <w:r w:rsidR="00C62065">
        <w:t xml:space="preserve">ontferm U over ons en neem ons gebed barmhartig en welwillend aan </w:t>
      </w:r>
    </w:p>
    <w:p w:rsidR="00C56B83" w:rsidRDefault="00C56B83" w:rsidP="00C56B83">
      <w:r>
        <w:tab/>
      </w:r>
      <w:r w:rsidR="00C62065">
        <w:t>– want U bent God die luistert naar gebeden en sme</w:t>
      </w:r>
      <w:r>
        <w:t>kingen.</w:t>
      </w:r>
      <w:r w:rsidR="00C62065">
        <w:t xml:space="preserve"> </w:t>
      </w:r>
    </w:p>
    <w:p w:rsidR="00C56B83" w:rsidRDefault="00C56B83" w:rsidP="006451B7">
      <w:r>
        <w:tab/>
        <w:t xml:space="preserve">Laat </w:t>
      </w:r>
      <w:r w:rsidR="00C62065">
        <w:t>ons dan niet met lege handen uit Uw aanwezigheid terugkere</w:t>
      </w:r>
      <w:r w:rsidR="006451B7">
        <w:t>n</w:t>
      </w:r>
      <w:r w:rsidR="00C62065">
        <w:t xml:space="preserve"> </w:t>
      </w:r>
    </w:p>
    <w:p w:rsidR="00C56B83" w:rsidRDefault="00C56B83" w:rsidP="006451B7">
      <w:r>
        <w:tab/>
      </w:r>
      <w:r w:rsidR="00C62065">
        <w:t>– want U bent God die barmhartig luistert naar de gebeden van Uw volk Israël.</w:t>
      </w:r>
    </w:p>
    <w:p w:rsidR="00C62065" w:rsidRDefault="00C56B83" w:rsidP="006451B7">
      <w:r>
        <w:rPr>
          <w:i/>
          <w:iCs/>
        </w:rPr>
        <w:tab/>
      </w:r>
      <w:r w:rsidR="00C62065" w:rsidRPr="00C62065">
        <w:rPr>
          <w:i/>
          <w:iCs/>
        </w:rPr>
        <w:t>Gezegend Gij, HERE, Hoorder van gebeden</w:t>
      </w:r>
      <w:r w:rsidR="006451B7">
        <w:t>.’</w:t>
      </w:r>
    </w:p>
    <w:p w:rsidR="00C62065" w:rsidRDefault="00C62065" w:rsidP="00C62065"/>
    <w:p w:rsidR="00671F35" w:rsidRPr="00671F35" w:rsidRDefault="00671F35" w:rsidP="00671F35">
      <w:pPr>
        <w:jc w:val="right"/>
        <w:rPr>
          <w:i/>
          <w:iCs/>
        </w:rPr>
      </w:pPr>
      <w:r w:rsidRPr="00671F35">
        <w:rPr>
          <w:i/>
          <w:iCs/>
        </w:rPr>
        <w:t>ds. Aart Brons</w:t>
      </w:r>
      <w:r w:rsidR="00203692">
        <w:rPr>
          <w:i/>
          <w:iCs/>
        </w:rPr>
        <w:t>, Jeruzalem</w:t>
      </w:r>
    </w:p>
    <w:p w:rsidR="00671F35" w:rsidRPr="00C53F94" w:rsidRDefault="00671F35" w:rsidP="00671F35">
      <w:pPr>
        <w:jc w:val="right"/>
        <w:rPr>
          <w:sz w:val="20"/>
        </w:rPr>
      </w:pPr>
      <w:r w:rsidRPr="00C53F94">
        <w:rPr>
          <w:sz w:val="20"/>
        </w:rPr>
        <w:t xml:space="preserve">(verbonden aan het CIS, zie: </w:t>
      </w:r>
      <w:hyperlink r:id="rId7" w:history="1">
        <w:r w:rsidRPr="00C53F94">
          <w:rPr>
            <w:rStyle w:val="Hyperlink"/>
            <w:sz w:val="20"/>
          </w:rPr>
          <w:t>www.centrumvoorisraelstudies.nl</w:t>
        </w:r>
      </w:hyperlink>
      <w:r w:rsidRPr="00C53F94">
        <w:rPr>
          <w:sz w:val="20"/>
        </w:rPr>
        <w:t>)</w:t>
      </w:r>
    </w:p>
    <w:p w:rsidR="00671F35" w:rsidRPr="00C62065" w:rsidRDefault="00671F35" w:rsidP="00C62065"/>
    <w:sectPr w:rsidR="00671F35" w:rsidRPr="00C62065" w:rsidSect="0054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E2" w:rsidRDefault="009843E2" w:rsidP="00F50EB4">
      <w:r>
        <w:separator/>
      </w:r>
    </w:p>
  </w:endnote>
  <w:endnote w:type="continuationSeparator" w:id="0">
    <w:p w:rsidR="009843E2" w:rsidRDefault="009843E2" w:rsidP="00F5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E2" w:rsidRDefault="009843E2" w:rsidP="00F50EB4">
      <w:r>
        <w:separator/>
      </w:r>
    </w:p>
  </w:footnote>
  <w:footnote w:type="continuationSeparator" w:id="0">
    <w:p w:rsidR="009843E2" w:rsidRDefault="009843E2" w:rsidP="00F50EB4">
      <w:r>
        <w:continuationSeparator/>
      </w:r>
    </w:p>
  </w:footnote>
  <w:footnote w:id="1">
    <w:p w:rsidR="00C37F48" w:rsidRDefault="00C37F48" w:rsidP="00C37F48">
      <w:pPr>
        <w:pStyle w:val="Voetnoottekst"/>
      </w:pPr>
      <w:r>
        <w:rPr>
          <w:rStyle w:val="Voetnootmarkering"/>
        </w:rPr>
        <w:footnoteRef/>
      </w:r>
      <w:r>
        <w:t xml:space="preserve"> Voor de tekst van dit gebed, zie: </w:t>
      </w:r>
      <w:hyperlink r:id="rId1" w:history="1">
        <w:r w:rsidRPr="007A4078">
          <w:rPr>
            <w:rStyle w:val="Hyperlink"/>
          </w:rPr>
          <w:t>www.centrumvoorisraelstudies.nl/amida</w:t>
        </w:r>
      </w:hyperlink>
    </w:p>
  </w:footnote>
  <w:footnote w:id="2">
    <w:p w:rsidR="007C1E10" w:rsidRPr="005F698C" w:rsidRDefault="007C1E10" w:rsidP="007C1E10">
      <w:pPr>
        <w:pStyle w:val="Voetnoottekst"/>
      </w:pPr>
      <w:r>
        <w:rPr>
          <w:rStyle w:val="Voetnootmarkering"/>
        </w:rPr>
        <w:footnoteRef/>
      </w:r>
      <w:r>
        <w:t xml:space="preserve"> aldus het commentaar in de </w:t>
      </w:r>
      <w:r w:rsidRPr="005F698C">
        <w:rPr>
          <w:i/>
          <w:iCs/>
        </w:rPr>
        <w:t>Koren Siddur</w:t>
      </w:r>
      <w:r>
        <w:t>, p. 109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224"/>
    <w:rsid w:val="00002418"/>
    <w:rsid w:val="0000386C"/>
    <w:rsid w:val="00013CC1"/>
    <w:rsid w:val="000216D0"/>
    <w:rsid w:val="00027821"/>
    <w:rsid w:val="00032CCB"/>
    <w:rsid w:val="00051AE4"/>
    <w:rsid w:val="0009515A"/>
    <w:rsid w:val="00146404"/>
    <w:rsid w:val="00151080"/>
    <w:rsid w:val="00152919"/>
    <w:rsid w:val="001603C6"/>
    <w:rsid w:val="001925EC"/>
    <w:rsid w:val="001B009B"/>
    <w:rsid w:val="00203692"/>
    <w:rsid w:val="00246A5C"/>
    <w:rsid w:val="00271BB2"/>
    <w:rsid w:val="002A4CEF"/>
    <w:rsid w:val="002A6EB3"/>
    <w:rsid w:val="002B2007"/>
    <w:rsid w:val="002B3DCA"/>
    <w:rsid w:val="002C6891"/>
    <w:rsid w:val="002E411D"/>
    <w:rsid w:val="002F63DE"/>
    <w:rsid w:val="00352B2D"/>
    <w:rsid w:val="00356199"/>
    <w:rsid w:val="00357D5E"/>
    <w:rsid w:val="00381A6C"/>
    <w:rsid w:val="00386EFE"/>
    <w:rsid w:val="003A511F"/>
    <w:rsid w:val="003B70BB"/>
    <w:rsid w:val="003D5772"/>
    <w:rsid w:val="003E1185"/>
    <w:rsid w:val="004027D2"/>
    <w:rsid w:val="00412616"/>
    <w:rsid w:val="00415B8F"/>
    <w:rsid w:val="00421A1C"/>
    <w:rsid w:val="004A4BD4"/>
    <w:rsid w:val="004C064C"/>
    <w:rsid w:val="004E0B89"/>
    <w:rsid w:val="004F0E7F"/>
    <w:rsid w:val="005047B5"/>
    <w:rsid w:val="005442EC"/>
    <w:rsid w:val="00561E7E"/>
    <w:rsid w:val="005734D6"/>
    <w:rsid w:val="00573C49"/>
    <w:rsid w:val="005B33F6"/>
    <w:rsid w:val="005C2770"/>
    <w:rsid w:val="005D4C35"/>
    <w:rsid w:val="005D5016"/>
    <w:rsid w:val="005D7AAA"/>
    <w:rsid w:val="005E0C5B"/>
    <w:rsid w:val="005E2670"/>
    <w:rsid w:val="005E7784"/>
    <w:rsid w:val="005F698C"/>
    <w:rsid w:val="00606230"/>
    <w:rsid w:val="00607A5C"/>
    <w:rsid w:val="00612D8C"/>
    <w:rsid w:val="00613224"/>
    <w:rsid w:val="006451B7"/>
    <w:rsid w:val="00671F35"/>
    <w:rsid w:val="00673DF1"/>
    <w:rsid w:val="006779B3"/>
    <w:rsid w:val="00694E54"/>
    <w:rsid w:val="006B4F99"/>
    <w:rsid w:val="006D13D3"/>
    <w:rsid w:val="006F01FA"/>
    <w:rsid w:val="006F06EE"/>
    <w:rsid w:val="006F4691"/>
    <w:rsid w:val="00707EA3"/>
    <w:rsid w:val="0072013F"/>
    <w:rsid w:val="00720EF1"/>
    <w:rsid w:val="00724842"/>
    <w:rsid w:val="00763920"/>
    <w:rsid w:val="00793A46"/>
    <w:rsid w:val="007A4078"/>
    <w:rsid w:val="007C14CC"/>
    <w:rsid w:val="007C1E10"/>
    <w:rsid w:val="007C5AFA"/>
    <w:rsid w:val="007D455D"/>
    <w:rsid w:val="007E247A"/>
    <w:rsid w:val="007F0A32"/>
    <w:rsid w:val="00824B42"/>
    <w:rsid w:val="00836446"/>
    <w:rsid w:val="00873BD9"/>
    <w:rsid w:val="008C3200"/>
    <w:rsid w:val="008C3AE3"/>
    <w:rsid w:val="008C6C5D"/>
    <w:rsid w:val="008F00DC"/>
    <w:rsid w:val="008F5934"/>
    <w:rsid w:val="009016B9"/>
    <w:rsid w:val="009071D1"/>
    <w:rsid w:val="00910E1A"/>
    <w:rsid w:val="00936CF6"/>
    <w:rsid w:val="00947BF5"/>
    <w:rsid w:val="00976B77"/>
    <w:rsid w:val="00980C74"/>
    <w:rsid w:val="009843E2"/>
    <w:rsid w:val="0098498F"/>
    <w:rsid w:val="009A6126"/>
    <w:rsid w:val="009B110A"/>
    <w:rsid w:val="009D3529"/>
    <w:rsid w:val="009F5839"/>
    <w:rsid w:val="00A03B74"/>
    <w:rsid w:val="00A03E1F"/>
    <w:rsid w:val="00A04A15"/>
    <w:rsid w:val="00A13E0D"/>
    <w:rsid w:val="00A811B0"/>
    <w:rsid w:val="00A95F61"/>
    <w:rsid w:val="00AB374A"/>
    <w:rsid w:val="00AC5AEF"/>
    <w:rsid w:val="00AD55B1"/>
    <w:rsid w:val="00AF201D"/>
    <w:rsid w:val="00B039A4"/>
    <w:rsid w:val="00B25E27"/>
    <w:rsid w:val="00B260EA"/>
    <w:rsid w:val="00B264F8"/>
    <w:rsid w:val="00B432C0"/>
    <w:rsid w:val="00B51B6D"/>
    <w:rsid w:val="00B546B1"/>
    <w:rsid w:val="00B91A01"/>
    <w:rsid w:val="00BA2A69"/>
    <w:rsid w:val="00BA66D9"/>
    <w:rsid w:val="00C26293"/>
    <w:rsid w:val="00C301DB"/>
    <w:rsid w:val="00C37F48"/>
    <w:rsid w:val="00C40B63"/>
    <w:rsid w:val="00C42DD3"/>
    <w:rsid w:val="00C53955"/>
    <w:rsid w:val="00C54C7D"/>
    <w:rsid w:val="00C56B83"/>
    <w:rsid w:val="00C62065"/>
    <w:rsid w:val="00C803CA"/>
    <w:rsid w:val="00C86B4A"/>
    <w:rsid w:val="00C873E5"/>
    <w:rsid w:val="00C93366"/>
    <w:rsid w:val="00C9339D"/>
    <w:rsid w:val="00C948EB"/>
    <w:rsid w:val="00CB3209"/>
    <w:rsid w:val="00CC4A0B"/>
    <w:rsid w:val="00CE77EB"/>
    <w:rsid w:val="00CF7C5F"/>
    <w:rsid w:val="00D07CCC"/>
    <w:rsid w:val="00D206C2"/>
    <w:rsid w:val="00D24925"/>
    <w:rsid w:val="00D2505A"/>
    <w:rsid w:val="00D33A4A"/>
    <w:rsid w:val="00D344D1"/>
    <w:rsid w:val="00D454D7"/>
    <w:rsid w:val="00D47B08"/>
    <w:rsid w:val="00D7103E"/>
    <w:rsid w:val="00D7285C"/>
    <w:rsid w:val="00D83018"/>
    <w:rsid w:val="00D9651E"/>
    <w:rsid w:val="00DB5719"/>
    <w:rsid w:val="00DC5CCD"/>
    <w:rsid w:val="00DD1F09"/>
    <w:rsid w:val="00DF02D8"/>
    <w:rsid w:val="00DF5CFD"/>
    <w:rsid w:val="00E0251A"/>
    <w:rsid w:val="00E06C32"/>
    <w:rsid w:val="00E138D3"/>
    <w:rsid w:val="00E14F72"/>
    <w:rsid w:val="00E23F33"/>
    <w:rsid w:val="00E34117"/>
    <w:rsid w:val="00E353A0"/>
    <w:rsid w:val="00E46486"/>
    <w:rsid w:val="00E8339B"/>
    <w:rsid w:val="00EC27DE"/>
    <w:rsid w:val="00EE624B"/>
    <w:rsid w:val="00EE68CD"/>
    <w:rsid w:val="00F17F9F"/>
    <w:rsid w:val="00F227E2"/>
    <w:rsid w:val="00F3267A"/>
    <w:rsid w:val="00F45A58"/>
    <w:rsid w:val="00F50EB4"/>
    <w:rsid w:val="00FC74C5"/>
    <w:rsid w:val="00FE5D72"/>
    <w:rsid w:val="00FF25D8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1A1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86B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6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21A1C"/>
    <w:pPr>
      <w:spacing w:after="0" w:line="216" w:lineRule="auto"/>
    </w:pPr>
    <w:rPr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86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6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0EB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0EB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0EB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027D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51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51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51B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51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51B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1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voorisraelstudies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umvoorisraelstudies.nl/amida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61F82-5384-46B1-A851-31756881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 Brons</dc:creator>
  <cp:lastModifiedBy>Aart Brons</cp:lastModifiedBy>
  <cp:revision>10</cp:revision>
  <dcterms:created xsi:type="dcterms:W3CDTF">2014-09-16T08:10:00Z</dcterms:created>
  <dcterms:modified xsi:type="dcterms:W3CDTF">2014-09-16T14:29:00Z</dcterms:modified>
</cp:coreProperties>
</file>